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08F427">
      <w:pPr>
        <w:widowControl w:val="0"/>
        <w:wordWrap/>
        <w:snapToGrid/>
        <w:spacing w:line="640" w:lineRule="exact"/>
        <w:jc w:val="center"/>
        <w:rPr>
          <w:rFonts w:hint="eastAsia" w:ascii="黑体" w:hAnsi="黑体" w:eastAsia="黑体" w:cs="黑体"/>
          <w:b w:val="0"/>
          <w:bCs w:val="0"/>
          <w:sz w:val="44"/>
          <w:szCs w:val="44"/>
          <w:lang w:val="en-US" w:eastAsia="zh-CN"/>
        </w:rPr>
      </w:pPr>
      <w:bookmarkStart w:id="1" w:name="_GoBack"/>
      <w:bookmarkEnd w:id="1"/>
      <w:r>
        <w:rPr>
          <w:rFonts w:hint="eastAsia" w:ascii="黑体" w:hAnsi="黑体" w:eastAsia="黑体" w:cs="黑体"/>
          <w:b w:val="0"/>
          <w:bCs w:val="0"/>
          <w:sz w:val="44"/>
          <w:szCs w:val="44"/>
          <w:lang w:eastAsia="zh-CN"/>
        </w:rPr>
        <w:t>广元市</w:t>
      </w:r>
      <w:r>
        <w:rPr>
          <w:rFonts w:hint="eastAsia" w:ascii="黑体" w:hAnsi="黑体" w:eastAsia="黑体" w:cs="黑体"/>
          <w:b w:val="0"/>
          <w:bCs w:val="0"/>
          <w:sz w:val="44"/>
          <w:szCs w:val="44"/>
          <w:lang w:val="en-US" w:eastAsia="zh-CN"/>
        </w:rPr>
        <w:t>新闻出版局</w:t>
      </w:r>
    </w:p>
    <w:p w14:paraId="359DAC3D">
      <w:pPr>
        <w:widowControl w:val="0"/>
        <w:wordWrap/>
        <w:snapToGrid/>
        <w:spacing w:line="640" w:lineRule="exact"/>
        <w:jc w:val="center"/>
        <w:rPr>
          <w:rFonts w:hint="eastAsia" w:ascii="黑体" w:hAnsi="黑体" w:eastAsia="黑体" w:cs="黑体"/>
          <w:b w:val="0"/>
          <w:bCs w:val="0"/>
          <w:sz w:val="44"/>
          <w:szCs w:val="44"/>
          <w:lang w:eastAsia="zh-CN"/>
        </w:rPr>
      </w:pPr>
      <w:r>
        <w:rPr>
          <w:rFonts w:hint="eastAsia" w:ascii="黑体" w:hAnsi="黑体" w:eastAsia="黑体" w:cs="黑体"/>
          <w:b w:val="0"/>
          <w:bCs w:val="0"/>
          <w:sz w:val="44"/>
          <w:szCs w:val="44"/>
          <w:lang w:eastAsia="zh-CN"/>
        </w:rPr>
        <w:t>行政执法集中公示目录</w:t>
      </w:r>
    </w:p>
    <w:p w14:paraId="4E66350E">
      <w:pPr>
        <w:widowControl w:val="0"/>
        <w:suppressAutoHyphens/>
        <w:wordWrap/>
        <w:snapToGrid/>
        <w:spacing w:line="576" w:lineRule="exact"/>
        <w:ind w:firstLine="640" w:firstLineChars="200"/>
        <w:rPr>
          <w:rFonts w:hint="eastAsia" w:ascii="仿宋_GB2312" w:hAnsi="华文仿宋" w:eastAsia="仿宋_GB2312"/>
          <w:sz w:val="32"/>
          <w:szCs w:val="32"/>
        </w:rPr>
      </w:pPr>
    </w:p>
    <w:p w14:paraId="472EB612">
      <w:pPr>
        <w:widowControl w:val="0"/>
        <w:suppressAutoHyphens/>
        <w:wordWrap/>
        <w:snapToGrid/>
        <w:spacing w:line="576" w:lineRule="exact"/>
        <w:ind w:firstLine="640" w:firstLineChars="200"/>
        <w:rPr>
          <w:rFonts w:hint="eastAsia" w:ascii="仿宋_GB2312" w:hAnsi="华文仿宋" w:eastAsia="仿宋_GB2312"/>
          <w:sz w:val="32"/>
          <w:szCs w:val="32"/>
        </w:rPr>
      </w:pPr>
      <w:r>
        <w:rPr>
          <w:rFonts w:hint="eastAsia" w:ascii="仿宋_GB2312" w:hAnsi="华文仿宋" w:eastAsia="仿宋_GB2312"/>
          <w:sz w:val="32"/>
          <w:szCs w:val="32"/>
        </w:rPr>
        <w:t>一、</w:t>
      </w:r>
      <w:r>
        <w:rPr>
          <w:rFonts w:hint="eastAsia" w:ascii="仿宋_GB2312" w:hAnsi="华文仿宋" w:eastAsia="仿宋_GB2312"/>
          <w:sz w:val="32"/>
          <w:szCs w:val="32"/>
          <w:lang w:eastAsia="zh-CN"/>
        </w:rPr>
        <w:t>广元市</w:t>
      </w:r>
      <w:r>
        <w:rPr>
          <w:rFonts w:hint="eastAsia" w:ascii="仿宋_GB2312" w:hAnsi="华文仿宋" w:eastAsia="仿宋_GB2312"/>
          <w:sz w:val="32"/>
          <w:szCs w:val="32"/>
          <w:lang w:val="en-US" w:eastAsia="zh-CN"/>
        </w:rPr>
        <w:t>新闻出版局</w:t>
      </w:r>
      <w:r>
        <w:rPr>
          <w:rFonts w:hint="eastAsia" w:ascii="仿宋_GB2312" w:hAnsi="华文仿宋" w:eastAsia="仿宋_GB2312"/>
          <w:sz w:val="32"/>
          <w:szCs w:val="32"/>
        </w:rPr>
        <w:t>行政执法主体</w:t>
      </w:r>
    </w:p>
    <w:p w14:paraId="04CA0E78">
      <w:pPr>
        <w:widowControl w:val="0"/>
        <w:suppressAutoHyphens/>
        <w:wordWrap/>
        <w:snapToGrid/>
        <w:spacing w:line="576" w:lineRule="exact"/>
        <w:ind w:firstLine="640" w:firstLineChars="200"/>
        <w:rPr>
          <w:rFonts w:hint="eastAsia" w:ascii="仿宋_GB2312" w:hAnsi="华文仿宋" w:eastAsia="仿宋_GB2312"/>
          <w:sz w:val="32"/>
          <w:szCs w:val="32"/>
        </w:rPr>
      </w:pPr>
      <w:r>
        <w:rPr>
          <w:rFonts w:hint="eastAsia" w:ascii="仿宋_GB2312" w:hAnsi="华文仿宋" w:eastAsia="仿宋_GB2312"/>
          <w:sz w:val="32"/>
          <w:szCs w:val="32"/>
        </w:rPr>
        <w:t>二、</w:t>
      </w:r>
      <w:r>
        <w:rPr>
          <w:rFonts w:hint="eastAsia" w:ascii="仿宋_GB2312" w:hAnsi="华文仿宋" w:eastAsia="仿宋_GB2312"/>
          <w:sz w:val="32"/>
          <w:szCs w:val="32"/>
          <w:lang w:eastAsia="zh-CN"/>
        </w:rPr>
        <w:t>广元市新闻出版局</w:t>
      </w:r>
      <w:r>
        <w:rPr>
          <w:rFonts w:hint="eastAsia" w:ascii="仿宋_GB2312" w:hAnsi="华文仿宋" w:eastAsia="仿宋_GB2312"/>
          <w:sz w:val="32"/>
          <w:szCs w:val="32"/>
        </w:rPr>
        <w:t>行政执法权力、责任清单</w:t>
      </w:r>
    </w:p>
    <w:p w14:paraId="28714349">
      <w:pPr>
        <w:widowControl w:val="0"/>
        <w:suppressAutoHyphens/>
        <w:wordWrap/>
        <w:snapToGrid/>
        <w:spacing w:line="576" w:lineRule="exact"/>
        <w:ind w:firstLine="640" w:firstLineChars="200"/>
        <w:rPr>
          <w:rFonts w:hint="eastAsia" w:ascii="仿宋_GB2312" w:hAnsi="华文仿宋" w:eastAsia="仿宋_GB2312"/>
          <w:sz w:val="32"/>
          <w:szCs w:val="32"/>
        </w:rPr>
      </w:pPr>
      <w:r>
        <w:rPr>
          <w:rFonts w:hint="eastAsia" w:ascii="仿宋_GB2312" w:hAnsi="华文仿宋" w:eastAsia="仿宋_GB2312"/>
          <w:sz w:val="32"/>
          <w:szCs w:val="32"/>
        </w:rPr>
        <w:t>三、</w:t>
      </w:r>
      <w:r>
        <w:rPr>
          <w:rFonts w:hint="eastAsia" w:ascii="仿宋_GB2312" w:hAnsi="华文仿宋" w:eastAsia="仿宋_GB2312"/>
          <w:sz w:val="32"/>
          <w:szCs w:val="32"/>
          <w:lang w:eastAsia="zh-CN"/>
        </w:rPr>
        <w:t>广元市新闻出版局</w:t>
      </w:r>
      <w:r>
        <w:rPr>
          <w:rFonts w:hint="eastAsia" w:ascii="仿宋_GB2312" w:hAnsi="华文仿宋" w:eastAsia="仿宋_GB2312"/>
          <w:sz w:val="32"/>
          <w:szCs w:val="32"/>
        </w:rPr>
        <w:t>重大行政执法审核目录清单</w:t>
      </w:r>
    </w:p>
    <w:p w14:paraId="08385862">
      <w:pPr>
        <w:widowControl w:val="0"/>
        <w:suppressAutoHyphens/>
        <w:wordWrap/>
        <w:snapToGrid/>
        <w:spacing w:line="576" w:lineRule="exact"/>
        <w:ind w:firstLine="640" w:firstLineChars="200"/>
        <w:rPr>
          <w:rFonts w:hint="eastAsia" w:ascii="仿宋_GB2312" w:hAnsi="华文仿宋" w:eastAsia="仿宋_GB2312"/>
          <w:sz w:val="32"/>
          <w:szCs w:val="32"/>
        </w:rPr>
      </w:pPr>
      <w:r>
        <w:rPr>
          <w:rFonts w:hint="eastAsia" w:ascii="仿宋_GB2312" w:hAnsi="华文仿宋" w:eastAsia="仿宋_GB2312"/>
          <w:sz w:val="32"/>
          <w:szCs w:val="32"/>
        </w:rPr>
        <w:t>四、</w:t>
      </w:r>
      <w:r>
        <w:rPr>
          <w:rFonts w:hint="eastAsia" w:ascii="仿宋_GB2312" w:hAnsi="华文仿宋" w:eastAsia="仿宋_GB2312"/>
          <w:sz w:val="32"/>
          <w:szCs w:val="32"/>
          <w:lang w:eastAsia="zh-CN"/>
        </w:rPr>
        <w:t>广元市新闻出版局</w:t>
      </w:r>
      <w:r>
        <w:rPr>
          <w:rFonts w:hint="eastAsia" w:ascii="仿宋_GB2312" w:hAnsi="华文仿宋" w:eastAsia="仿宋_GB2312"/>
          <w:sz w:val="32"/>
          <w:szCs w:val="32"/>
        </w:rPr>
        <w:t>行政执法（监督信息）救济渠道、行政执法责任制</w:t>
      </w:r>
    </w:p>
    <w:p w14:paraId="39DADADD">
      <w:pPr>
        <w:widowControl w:val="0"/>
        <w:suppressAutoHyphens/>
        <w:wordWrap/>
        <w:snapToGrid/>
        <w:spacing w:line="576" w:lineRule="exact"/>
        <w:ind w:firstLine="640" w:firstLineChars="200"/>
        <w:rPr>
          <w:rFonts w:hint="eastAsia" w:ascii="仿宋_GB2312" w:hAnsi="华文仿宋" w:eastAsia="仿宋_GB2312"/>
          <w:sz w:val="32"/>
          <w:szCs w:val="32"/>
        </w:rPr>
      </w:pPr>
      <w:r>
        <w:rPr>
          <w:rFonts w:hint="eastAsia" w:ascii="仿宋_GB2312" w:hAnsi="华文仿宋" w:eastAsia="仿宋_GB2312"/>
          <w:sz w:val="32"/>
          <w:szCs w:val="32"/>
        </w:rPr>
        <w:t>五、</w:t>
      </w:r>
      <w:r>
        <w:rPr>
          <w:rFonts w:hint="eastAsia" w:ascii="仿宋_GB2312" w:hAnsi="华文仿宋" w:eastAsia="仿宋_GB2312"/>
          <w:sz w:val="32"/>
          <w:szCs w:val="32"/>
          <w:lang w:eastAsia="zh-CN"/>
        </w:rPr>
        <w:t>广元市新闻出版局</w:t>
      </w:r>
      <w:r>
        <w:rPr>
          <w:rFonts w:hint="eastAsia" w:ascii="仿宋_GB2312" w:hAnsi="华文仿宋" w:eastAsia="仿宋_GB2312"/>
          <w:color w:val="000000"/>
          <w:sz w:val="32"/>
          <w:szCs w:val="32"/>
          <w:lang w:eastAsia="zh-CN"/>
        </w:rPr>
        <w:t>行政执法裁量权标准</w:t>
      </w:r>
    </w:p>
    <w:p w14:paraId="6DD9697D">
      <w:pPr>
        <w:widowControl w:val="0"/>
        <w:suppressAutoHyphens/>
        <w:wordWrap/>
        <w:snapToGrid/>
        <w:spacing w:line="576" w:lineRule="exact"/>
        <w:ind w:firstLine="640" w:firstLineChars="200"/>
        <w:rPr>
          <w:rFonts w:hint="eastAsia" w:ascii="仿宋_GB2312" w:hAnsi="华文仿宋" w:eastAsia="仿宋_GB2312"/>
          <w:sz w:val="32"/>
          <w:szCs w:val="32"/>
        </w:rPr>
      </w:pPr>
      <w:r>
        <w:rPr>
          <w:rFonts w:hint="eastAsia" w:ascii="仿宋_GB2312" w:hAnsi="华文仿宋" w:eastAsia="仿宋_GB2312"/>
          <w:sz w:val="32"/>
          <w:szCs w:val="32"/>
        </w:rPr>
        <w:t>六、</w:t>
      </w:r>
      <w:r>
        <w:rPr>
          <w:rFonts w:hint="eastAsia" w:ascii="仿宋_GB2312" w:hAnsi="华文仿宋" w:eastAsia="仿宋_GB2312"/>
          <w:sz w:val="32"/>
          <w:szCs w:val="32"/>
          <w:lang w:eastAsia="zh-CN"/>
        </w:rPr>
        <w:t>广元市新闻出版局</w:t>
      </w:r>
      <w:r>
        <w:rPr>
          <w:rFonts w:hint="eastAsia" w:ascii="仿宋_GB2312" w:hAnsi="华文仿宋" w:eastAsia="仿宋_GB2312"/>
          <w:sz w:val="32"/>
          <w:szCs w:val="32"/>
        </w:rPr>
        <w:t>行政执法文书样式、行政执法案件评查制度</w:t>
      </w:r>
    </w:p>
    <w:p w14:paraId="20B6C713">
      <w:pPr>
        <w:widowControl w:val="0"/>
        <w:suppressAutoHyphens/>
        <w:wordWrap/>
        <w:snapToGrid/>
        <w:spacing w:line="576" w:lineRule="exact"/>
        <w:ind w:firstLine="640" w:firstLineChars="200"/>
        <w:rPr>
          <w:rFonts w:hint="eastAsia" w:ascii="仿宋_GB2312" w:hAnsi="华文仿宋" w:eastAsia="仿宋_GB2312"/>
          <w:sz w:val="32"/>
          <w:szCs w:val="32"/>
        </w:rPr>
      </w:pPr>
      <w:bookmarkStart w:id="0" w:name="OLE_LINK9"/>
      <w:r>
        <w:rPr>
          <w:rFonts w:hint="eastAsia" w:ascii="仿宋_GB2312" w:hAnsi="华文仿宋" w:eastAsia="仿宋_GB2312"/>
          <w:sz w:val="32"/>
          <w:szCs w:val="32"/>
        </w:rPr>
        <w:t>七、</w:t>
      </w:r>
      <w:r>
        <w:rPr>
          <w:rFonts w:hint="eastAsia" w:ascii="仿宋_GB2312" w:hAnsi="华文仿宋" w:eastAsia="仿宋_GB2312"/>
          <w:sz w:val="32"/>
          <w:szCs w:val="32"/>
          <w:lang w:eastAsia="zh-CN"/>
        </w:rPr>
        <w:t>广元市新闻出版局</w:t>
      </w:r>
      <w:r>
        <w:rPr>
          <w:rFonts w:hint="eastAsia" w:ascii="仿宋_GB2312" w:hAnsi="华文仿宋" w:eastAsia="仿宋_GB2312"/>
          <w:sz w:val="32"/>
          <w:szCs w:val="32"/>
        </w:rPr>
        <w:t>上年度双随机抽查结果、行政许可和处罚决定、上年度本机关行政执法数据总体情况</w:t>
      </w:r>
    </w:p>
    <w:bookmarkEnd w:id="0"/>
    <w:p w14:paraId="218EA353">
      <w:pPr>
        <w:widowControl w:val="0"/>
        <w:suppressAutoHyphens/>
        <w:wordWrap/>
        <w:snapToGrid/>
        <w:spacing w:line="576" w:lineRule="exact"/>
        <w:ind w:firstLine="640" w:firstLineChars="200"/>
        <w:rPr>
          <w:rFonts w:hint="eastAsia" w:ascii="仿宋_GB2312" w:hAnsi="华文仿宋" w:eastAsia="仿宋_GB2312"/>
          <w:sz w:val="32"/>
          <w:szCs w:val="32"/>
        </w:rPr>
      </w:pPr>
      <w:r>
        <w:rPr>
          <w:rFonts w:hint="eastAsia" w:ascii="仿宋_GB2312" w:hAnsi="华文仿宋" w:eastAsia="仿宋_GB2312"/>
          <w:sz w:val="32"/>
          <w:szCs w:val="32"/>
        </w:rPr>
        <w:t>八、</w:t>
      </w:r>
      <w:r>
        <w:rPr>
          <w:rFonts w:hint="eastAsia" w:ascii="仿宋_GB2312" w:hAnsi="华文仿宋" w:eastAsia="仿宋_GB2312"/>
          <w:sz w:val="32"/>
          <w:szCs w:val="32"/>
          <w:lang w:eastAsia="zh-CN"/>
        </w:rPr>
        <w:t>广元市新闻出版局</w:t>
      </w:r>
      <w:r>
        <w:rPr>
          <w:rFonts w:hint="eastAsia" w:ascii="仿宋_GB2312" w:hAnsi="华文仿宋" w:eastAsia="仿宋_GB2312"/>
          <w:sz w:val="32"/>
          <w:szCs w:val="32"/>
        </w:rPr>
        <w:t>实行行政执法</w:t>
      </w:r>
      <w:r>
        <w:rPr>
          <w:rFonts w:hint="eastAsia" w:ascii="仿宋_GB2312" w:hAnsi="华文仿宋" w:eastAsia="仿宋_GB2312"/>
          <w:sz w:val="32"/>
          <w:szCs w:val="32"/>
          <w:lang w:eastAsia="zh-CN"/>
        </w:rPr>
        <w:t>“</w:t>
      </w:r>
      <w:r>
        <w:rPr>
          <w:rFonts w:hint="eastAsia" w:ascii="仿宋_GB2312" w:hAnsi="华文仿宋" w:eastAsia="仿宋_GB2312"/>
          <w:sz w:val="32"/>
          <w:szCs w:val="32"/>
        </w:rPr>
        <w:t>三项制度</w:t>
      </w:r>
      <w:r>
        <w:rPr>
          <w:rFonts w:hint="eastAsia" w:ascii="仿宋_GB2312" w:hAnsi="华文仿宋" w:eastAsia="仿宋_GB2312"/>
          <w:sz w:val="32"/>
          <w:szCs w:val="32"/>
          <w:lang w:eastAsia="zh-CN"/>
        </w:rPr>
        <w:t>”</w:t>
      </w:r>
      <w:r>
        <w:rPr>
          <w:rFonts w:hint="eastAsia" w:ascii="仿宋_GB2312" w:hAnsi="华文仿宋" w:eastAsia="仿宋_GB2312"/>
          <w:sz w:val="32"/>
          <w:szCs w:val="32"/>
        </w:rPr>
        <w:t>方案</w:t>
      </w:r>
    </w:p>
    <w:p w14:paraId="3A0475BA">
      <w:pPr>
        <w:widowControl w:val="0"/>
        <w:suppressAutoHyphens/>
        <w:wordWrap/>
        <w:snapToGrid/>
        <w:spacing w:line="576" w:lineRule="exact"/>
        <w:ind w:firstLine="640" w:firstLineChars="200"/>
        <w:rPr>
          <w:rFonts w:hint="eastAsia" w:ascii="仿宋_GB2312" w:hAnsi="华文仿宋" w:eastAsia="仿宋_GB2312"/>
          <w:sz w:val="32"/>
          <w:szCs w:val="32"/>
        </w:rPr>
      </w:pPr>
      <w:r>
        <w:rPr>
          <w:rFonts w:hint="eastAsia" w:ascii="仿宋_GB2312" w:hAnsi="华文仿宋" w:eastAsia="仿宋_GB2312"/>
          <w:sz w:val="32"/>
          <w:szCs w:val="32"/>
        </w:rPr>
        <w:t>九、</w:t>
      </w:r>
      <w:r>
        <w:rPr>
          <w:rFonts w:hint="eastAsia" w:ascii="仿宋_GB2312" w:hAnsi="华文仿宋" w:eastAsia="仿宋_GB2312"/>
          <w:sz w:val="32"/>
          <w:szCs w:val="32"/>
          <w:lang w:eastAsia="zh-CN"/>
        </w:rPr>
        <w:t>广元市新闻出版局</w:t>
      </w:r>
      <w:r>
        <w:rPr>
          <w:rFonts w:hint="eastAsia" w:ascii="仿宋_GB2312" w:hAnsi="华文仿宋" w:eastAsia="仿宋_GB2312"/>
          <w:sz w:val="32"/>
          <w:szCs w:val="32"/>
          <w:lang w:val="en-US" w:eastAsia="zh-CN"/>
        </w:rPr>
        <w:t>行政执法事项目录</w:t>
      </w:r>
    </w:p>
    <w:p w14:paraId="017CBE7D">
      <w:pPr>
        <w:widowControl w:val="0"/>
        <w:wordWrap/>
        <w:snapToGrid/>
        <w:spacing w:line="640" w:lineRule="exact"/>
        <w:jc w:val="center"/>
        <w:rPr>
          <w:rFonts w:hint="eastAsia" w:ascii="方正小标宋简体" w:hAnsi="方正小标宋简体" w:eastAsia="方正小标宋简体"/>
          <w:b w:val="0"/>
          <w:bCs w:val="0"/>
          <w:sz w:val="44"/>
          <w:szCs w:val="44"/>
          <w:lang w:eastAsia="zh-CN"/>
        </w:rPr>
      </w:pPr>
    </w:p>
    <w:p w14:paraId="7953FDD9">
      <w:pPr>
        <w:widowControl w:val="0"/>
        <w:wordWrap/>
        <w:snapToGrid/>
        <w:spacing w:line="640" w:lineRule="exact"/>
        <w:jc w:val="center"/>
        <w:rPr>
          <w:rFonts w:hint="eastAsia" w:ascii="方正小标宋简体" w:hAnsi="方正小标宋简体" w:eastAsia="方正小标宋简体"/>
          <w:b w:val="0"/>
          <w:bCs w:val="0"/>
          <w:sz w:val="44"/>
          <w:szCs w:val="44"/>
          <w:lang w:eastAsia="zh-CN"/>
        </w:rPr>
      </w:pPr>
    </w:p>
    <w:p w14:paraId="33718AF6">
      <w:pPr>
        <w:widowControl w:val="0"/>
        <w:wordWrap/>
        <w:snapToGrid/>
        <w:spacing w:line="640" w:lineRule="exact"/>
        <w:jc w:val="center"/>
        <w:rPr>
          <w:rFonts w:hint="eastAsia" w:ascii="方正小标宋简体" w:hAnsi="方正小标宋简体" w:eastAsia="方正小标宋简体"/>
          <w:b w:val="0"/>
          <w:bCs w:val="0"/>
          <w:sz w:val="44"/>
          <w:szCs w:val="44"/>
          <w:lang w:eastAsia="zh-CN"/>
        </w:rPr>
      </w:pPr>
    </w:p>
    <w:p w14:paraId="61155338">
      <w:pPr>
        <w:widowControl w:val="0"/>
        <w:wordWrap/>
        <w:snapToGrid/>
        <w:spacing w:line="640" w:lineRule="exact"/>
        <w:jc w:val="center"/>
        <w:rPr>
          <w:rFonts w:hint="eastAsia" w:ascii="方正小标宋简体" w:hAnsi="方正小标宋简体" w:eastAsia="方正小标宋简体"/>
          <w:b w:val="0"/>
          <w:bCs w:val="0"/>
          <w:sz w:val="44"/>
          <w:szCs w:val="44"/>
          <w:lang w:eastAsia="zh-CN"/>
        </w:rPr>
      </w:pPr>
    </w:p>
    <w:p w14:paraId="6F71920B">
      <w:pPr>
        <w:widowControl w:val="0"/>
        <w:wordWrap/>
        <w:snapToGrid/>
        <w:spacing w:line="640" w:lineRule="exact"/>
        <w:jc w:val="center"/>
        <w:rPr>
          <w:rFonts w:hint="eastAsia" w:ascii="方正小标宋简体" w:hAnsi="方正小标宋简体" w:eastAsia="方正小标宋简体"/>
          <w:b w:val="0"/>
          <w:bCs w:val="0"/>
          <w:sz w:val="44"/>
          <w:szCs w:val="44"/>
          <w:lang w:eastAsia="zh-CN"/>
        </w:rPr>
      </w:pPr>
    </w:p>
    <w:p w14:paraId="5E5BAA4F">
      <w:pPr>
        <w:widowControl w:val="0"/>
        <w:wordWrap/>
        <w:snapToGrid/>
        <w:spacing w:line="640" w:lineRule="exact"/>
        <w:jc w:val="center"/>
        <w:rPr>
          <w:rFonts w:hint="eastAsia" w:ascii="方正小标宋简体" w:hAnsi="方正小标宋简体" w:eastAsia="方正小标宋简体"/>
          <w:b w:val="0"/>
          <w:bCs w:val="0"/>
          <w:sz w:val="44"/>
          <w:szCs w:val="44"/>
          <w:lang w:eastAsia="zh-CN"/>
        </w:rPr>
      </w:pPr>
    </w:p>
    <w:p w14:paraId="7A775B97">
      <w:pPr>
        <w:widowControl w:val="0"/>
        <w:wordWrap/>
        <w:snapToGrid/>
        <w:spacing w:line="640" w:lineRule="exact"/>
        <w:jc w:val="center"/>
        <w:rPr>
          <w:rFonts w:hint="eastAsia" w:ascii="黑体" w:hAnsi="黑体" w:eastAsia="黑体" w:cs="黑体"/>
          <w:b w:val="0"/>
          <w:bCs w:val="0"/>
          <w:sz w:val="44"/>
          <w:szCs w:val="44"/>
          <w:lang w:eastAsia="zh-CN"/>
        </w:rPr>
      </w:pPr>
      <w:r>
        <w:rPr>
          <w:rFonts w:hint="eastAsia" w:ascii="黑体" w:hAnsi="黑体" w:eastAsia="黑体" w:cs="黑体"/>
          <w:b w:val="0"/>
          <w:bCs w:val="0"/>
          <w:sz w:val="44"/>
          <w:szCs w:val="44"/>
          <w:lang w:eastAsia="zh-CN"/>
        </w:rPr>
        <w:t>广元市新闻出版局</w:t>
      </w:r>
    </w:p>
    <w:p w14:paraId="1E349EBE">
      <w:pPr>
        <w:widowControl w:val="0"/>
        <w:wordWrap/>
        <w:snapToGrid/>
        <w:spacing w:line="640" w:lineRule="exact"/>
        <w:jc w:val="center"/>
        <w:rPr>
          <w:rFonts w:hint="eastAsia" w:ascii="黑体" w:hAnsi="黑体" w:eastAsia="黑体" w:cs="黑体"/>
          <w:b w:val="0"/>
          <w:bCs w:val="0"/>
          <w:sz w:val="44"/>
          <w:szCs w:val="44"/>
          <w:lang w:eastAsia="zh-CN"/>
        </w:rPr>
      </w:pPr>
      <w:r>
        <w:rPr>
          <w:rFonts w:hint="eastAsia" w:ascii="黑体" w:hAnsi="黑体" w:eastAsia="黑体" w:cs="黑体"/>
          <w:b w:val="0"/>
          <w:bCs w:val="0"/>
          <w:sz w:val="44"/>
          <w:szCs w:val="44"/>
          <w:lang w:eastAsia="zh-CN"/>
        </w:rPr>
        <w:t>行政执法集中公示内容</w:t>
      </w:r>
    </w:p>
    <w:p w14:paraId="294BBE82">
      <w:pPr>
        <w:numPr>
          <w:ilvl w:val="0"/>
          <w:numId w:val="0"/>
        </w:numPr>
        <w:ind w:firstLine="640" w:firstLineChars="200"/>
        <w:rPr>
          <w:rFonts w:hint="eastAsia" w:ascii="黑体" w:hAnsi="黑体" w:eastAsia="黑体"/>
          <w:b w:val="0"/>
          <w:bCs w:val="0"/>
          <w:sz w:val="32"/>
          <w:szCs w:val="32"/>
          <w:lang w:eastAsia="zh-CN"/>
        </w:rPr>
      </w:pPr>
    </w:p>
    <w:p w14:paraId="7596A6AE">
      <w:pPr>
        <w:widowControl w:val="0"/>
        <w:numPr>
          <w:ilvl w:val="0"/>
          <w:numId w:val="0"/>
        </w:numPr>
        <w:wordWrap/>
        <w:snapToGrid/>
        <w:spacing w:line="576" w:lineRule="exact"/>
        <w:ind w:firstLine="640" w:firstLineChars="200"/>
        <w:rPr>
          <w:rFonts w:hint="eastAsia" w:ascii="黑体" w:hAnsi="黑体" w:eastAsia="黑体"/>
          <w:b w:val="0"/>
          <w:bCs w:val="0"/>
          <w:sz w:val="32"/>
          <w:szCs w:val="32"/>
          <w:lang w:eastAsia="zh-CN"/>
        </w:rPr>
      </w:pPr>
      <w:r>
        <w:rPr>
          <w:rFonts w:hint="eastAsia" w:ascii="黑体" w:hAnsi="黑体" w:eastAsia="黑体"/>
          <w:b w:val="0"/>
          <w:bCs w:val="0"/>
          <w:sz w:val="32"/>
          <w:szCs w:val="32"/>
          <w:lang w:eastAsia="zh-CN"/>
        </w:rPr>
        <w:t>一、广元市新闻出版局行政执法主体</w:t>
      </w:r>
    </w:p>
    <w:p w14:paraId="175CEAAF">
      <w:pPr>
        <w:widowControl w:val="0"/>
        <w:numPr>
          <w:ilvl w:val="0"/>
          <w:numId w:val="0"/>
        </w:numPr>
        <w:wordWrap/>
        <w:snapToGrid/>
        <w:spacing w:line="576" w:lineRule="exact"/>
        <w:ind w:firstLine="643" w:firstLineChars="200"/>
        <w:rPr>
          <w:rFonts w:hint="eastAsia" w:ascii="楷体_GB2312" w:hAnsi="楷体_GB2312" w:eastAsia="楷体_GB2312"/>
          <w:b/>
          <w:bCs/>
          <w:sz w:val="32"/>
          <w:szCs w:val="32"/>
          <w:lang w:eastAsia="zh-CN"/>
        </w:rPr>
      </w:pPr>
      <w:r>
        <w:rPr>
          <w:rFonts w:hint="eastAsia" w:ascii="楷体_GB2312" w:hAnsi="楷体_GB2312" w:eastAsia="楷体_GB2312"/>
          <w:b/>
          <w:bCs/>
          <w:sz w:val="32"/>
          <w:szCs w:val="32"/>
          <w:lang w:eastAsia="zh-CN"/>
        </w:rPr>
        <w:t>（一）行政执法主体</w:t>
      </w:r>
      <w:r>
        <w:rPr>
          <w:rFonts w:hint="eastAsia" w:ascii="楷体_GB2312" w:hAnsi="楷体_GB2312" w:eastAsia="楷体_GB2312"/>
          <w:b/>
          <w:bCs/>
          <w:sz w:val="32"/>
          <w:szCs w:val="32"/>
          <w:lang w:val="en-US" w:eastAsia="zh-CN"/>
        </w:rPr>
        <w:t>1个</w:t>
      </w:r>
    </w:p>
    <w:p w14:paraId="374B1C21">
      <w:pPr>
        <w:widowControl w:val="0"/>
        <w:numPr>
          <w:ilvl w:val="0"/>
          <w:numId w:val="0"/>
        </w:numPr>
        <w:wordWrap/>
        <w:snapToGrid/>
        <w:spacing w:line="576" w:lineRule="exact"/>
        <w:ind w:firstLine="640" w:firstLineChars="200"/>
        <w:rPr>
          <w:rFonts w:hint="eastAsia" w:ascii="仿宋_GB2312" w:hAnsi="仿宋_GB2312" w:eastAsia="仿宋_GB2312"/>
          <w:b w:val="0"/>
          <w:bCs w:val="0"/>
          <w:sz w:val="32"/>
          <w:szCs w:val="32"/>
          <w:lang w:val="en-US" w:eastAsia="zh-CN"/>
        </w:rPr>
      </w:pPr>
      <w:r>
        <w:rPr>
          <w:rFonts w:hint="eastAsia" w:ascii="仿宋_GB2312" w:hAnsi="仿宋_GB2312" w:eastAsia="仿宋_GB2312"/>
          <w:b w:val="0"/>
          <w:bCs w:val="0"/>
          <w:sz w:val="32"/>
          <w:szCs w:val="32"/>
          <w:lang w:val="en-US" w:eastAsia="zh-CN"/>
        </w:rPr>
        <w:t>广元市新闻出版局</w:t>
      </w:r>
    </w:p>
    <w:p w14:paraId="0F19FF12">
      <w:pPr>
        <w:widowControl w:val="0"/>
        <w:numPr>
          <w:ilvl w:val="0"/>
          <w:numId w:val="0"/>
        </w:numPr>
        <w:wordWrap/>
        <w:snapToGrid/>
        <w:spacing w:line="576" w:lineRule="exact"/>
        <w:ind w:firstLine="640" w:firstLineChars="200"/>
        <w:rPr>
          <w:rFonts w:hint="default" w:ascii="仿宋_GB2312" w:hAnsi="仿宋_GB2312" w:eastAsia="仿宋"/>
          <w:sz w:val="32"/>
          <w:szCs w:val="32"/>
          <w:lang w:val="en-US" w:eastAsia="zh-CN"/>
        </w:rPr>
      </w:pPr>
      <w:r>
        <w:rPr>
          <w:rFonts w:hint="eastAsia" w:ascii="仿宋_GB2312" w:hAnsi="仿宋_GB2312" w:eastAsia="仿宋_GB2312"/>
          <w:sz w:val="32"/>
          <w:szCs w:val="32"/>
          <w:lang w:val="en-US" w:eastAsia="zh-CN"/>
        </w:rPr>
        <w:t>地址：</w:t>
      </w:r>
      <w:r>
        <w:rPr>
          <w:rFonts w:hint="default" w:ascii="Times New Roman" w:hAnsi="Times New Roman" w:eastAsia="仿宋" w:cs="Times New Roman"/>
          <w:sz w:val="32"/>
          <w:szCs w:val="32"/>
        </w:rPr>
        <w:t>四川省广元市</w:t>
      </w:r>
      <w:r>
        <w:rPr>
          <w:rFonts w:hint="eastAsia" w:ascii="Times New Roman" w:hAnsi="Times New Roman" w:eastAsia="仿宋" w:cs="Times New Roman"/>
          <w:sz w:val="32"/>
          <w:szCs w:val="32"/>
          <w:lang w:val="en-US" w:eastAsia="zh-CN"/>
        </w:rPr>
        <w:t>利州区人民路北段7号市委综合楼5楼</w:t>
      </w:r>
    </w:p>
    <w:p w14:paraId="026E075B">
      <w:pPr>
        <w:widowControl w:val="0"/>
        <w:wordWrap/>
        <w:adjustRightInd/>
        <w:snapToGrid/>
        <w:spacing w:line="576"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rPr>
        <w:t>邮编：</w:t>
      </w:r>
      <w:r>
        <w:rPr>
          <w:rFonts w:hint="eastAsia" w:ascii="Times New Roman" w:hAnsi="Times New Roman" w:eastAsia="仿宋" w:cs="Times New Roman"/>
          <w:sz w:val="32"/>
          <w:szCs w:val="32"/>
          <w:lang w:val="en-US" w:eastAsia="zh-CN"/>
        </w:rPr>
        <w:t>628000</w:t>
      </w:r>
      <w:r>
        <w:rPr>
          <w:rFonts w:hint="default" w:ascii="Times New Roman" w:hAnsi="Times New Roman" w:eastAsia="仿宋" w:cs="Times New Roman"/>
          <w:sz w:val="32"/>
          <w:szCs w:val="32"/>
        </w:rPr>
        <w:t xml:space="preserve">       电话：0839-</w:t>
      </w:r>
      <w:r>
        <w:rPr>
          <w:rFonts w:hint="eastAsia" w:ascii="Times New Roman" w:hAnsi="Times New Roman" w:eastAsia="仿宋" w:cs="Times New Roman"/>
          <w:sz w:val="32"/>
          <w:szCs w:val="32"/>
          <w:lang w:val="en-US" w:eastAsia="zh-CN"/>
        </w:rPr>
        <w:t>3090791</w:t>
      </w:r>
    </w:p>
    <w:p w14:paraId="70762D4F">
      <w:pPr>
        <w:widowControl w:val="0"/>
        <w:suppressAutoHyphens/>
        <w:wordWrap/>
        <w:snapToGrid/>
        <w:spacing w:line="576" w:lineRule="exact"/>
        <w:ind w:firstLine="643" w:firstLineChars="200"/>
        <w:jc w:val="both"/>
        <w:rPr>
          <w:rFonts w:hint="eastAsia" w:ascii="楷体_GB2312" w:hAnsi="楷体_GB2312" w:eastAsia="楷体_GB2312"/>
          <w:b/>
          <w:bCs/>
          <w:color w:val="000000"/>
          <w:sz w:val="32"/>
          <w:szCs w:val="32"/>
          <w:lang w:val="en-US" w:eastAsia="zh-CN"/>
        </w:rPr>
      </w:pPr>
      <w:r>
        <w:rPr>
          <w:rFonts w:hint="eastAsia" w:ascii="楷体_GB2312" w:hAnsi="楷体_GB2312" w:eastAsia="楷体_GB2312"/>
          <w:b/>
          <w:bCs/>
          <w:color w:val="000000"/>
          <w:sz w:val="32"/>
          <w:szCs w:val="32"/>
          <w:lang w:val="en-US" w:eastAsia="zh-CN"/>
        </w:rPr>
        <w:t>（二）行政执法机构设置1个</w:t>
      </w:r>
    </w:p>
    <w:p w14:paraId="3A6B13F9">
      <w:pPr>
        <w:widowControl w:val="0"/>
        <w:suppressAutoHyphens/>
        <w:wordWrap/>
        <w:snapToGrid/>
        <w:spacing w:line="576" w:lineRule="exact"/>
        <w:ind w:firstLine="643" w:firstLineChars="200"/>
        <w:rPr>
          <w:rFonts w:hint="default" w:ascii="仿宋_GB2312" w:hAnsi="仿宋_GB2312" w:eastAsia="仿宋_GB2312"/>
          <w:b/>
          <w:bCs/>
          <w:sz w:val="32"/>
          <w:szCs w:val="32"/>
          <w:lang w:val="en-US" w:eastAsia="zh-CN"/>
        </w:rPr>
      </w:pPr>
      <w:r>
        <w:rPr>
          <w:rFonts w:hint="eastAsia" w:ascii="仿宋_GB2312" w:hAnsi="仿宋_GB2312" w:eastAsia="仿宋_GB2312"/>
          <w:b/>
          <w:bCs/>
          <w:sz w:val="32"/>
          <w:szCs w:val="32"/>
          <w:lang w:val="en-US" w:eastAsia="zh-CN"/>
        </w:rPr>
        <w:t>出版版权科</w:t>
      </w:r>
    </w:p>
    <w:p w14:paraId="1F290265">
      <w:pPr>
        <w:widowControl w:val="0"/>
        <w:numPr>
          <w:ilvl w:val="0"/>
          <w:numId w:val="0"/>
        </w:numPr>
        <w:wordWrap/>
        <w:adjustRightInd/>
        <w:snapToGrid/>
        <w:spacing w:line="576" w:lineRule="exact"/>
        <w:ind w:left="0" w:leftChars="0" w:right="0" w:firstLine="640" w:firstLineChars="200"/>
        <w:jc w:val="both"/>
        <w:textAlignment w:val="auto"/>
        <w:outlineLvl w:val="9"/>
        <w:rPr>
          <w:rFonts w:hint="eastAsia" w:ascii="Times New Roman" w:hAnsi="Times New Roman" w:eastAsia="仿宋" w:cs="Times New Roman"/>
          <w:color w:val="000000"/>
          <w:sz w:val="32"/>
          <w:szCs w:val="32"/>
        </w:rPr>
      </w:pPr>
      <w:r>
        <w:rPr>
          <w:rFonts w:hint="default" w:ascii="Times New Roman" w:hAnsi="Times New Roman" w:eastAsia="仿宋" w:cs="Times New Roman"/>
          <w:color w:val="000000"/>
          <w:sz w:val="32"/>
          <w:szCs w:val="32"/>
        </w:rPr>
        <w:t>主要职责：</w:t>
      </w:r>
      <w:r>
        <w:rPr>
          <w:rFonts w:hint="eastAsia" w:ascii="Times New Roman" w:hAnsi="Times New Roman" w:eastAsia="仿宋" w:cs="Times New Roman"/>
          <w:color w:val="000000"/>
          <w:sz w:val="32"/>
          <w:szCs w:val="32"/>
        </w:rPr>
        <w:t>指导推动新闻出版行政审批制度改革，承办相关行政许可事项。指导推动电影行政审批制度改革，组织协调有关行政审批工作，承办相关行政许可事项。</w:t>
      </w:r>
    </w:p>
    <w:p w14:paraId="4D151B80">
      <w:pPr>
        <w:widowControl w:val="0"/>
        <w:wordWrap/>
        <w:adjustRightInd/>
        <w:snapToGrid/>
        <w:spacing w:line="576" w:lineRule="exact"/>
        <w:ind w:left="0" w:leftChars="0" w:right="0" w:firstLine="640" w:firstLineChars="200"/>
        <w:jc w:val="both"/>
        <w:textAlignment w:val="auto"/>
        <w:outlineLvl w:val="9"/>
        <w:rPr>
          <w:rFonts w:hint="default"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科室</w:t>
      </w:r>
      <w:r>
        <w:rPr>
          <w:rFonts w:hint="default" w:ascii="Times New Roman" w:hAnsi="Times New Roman" w:eastAsia="仿宋" w:cs="Times New Roman"/>
          <w:sz w:val="32"/>
          <w:szCs w:val="32"/>
        </w:rPr>
        <w:t>负责人：</w:t>
      </w:r>
      <w:r>
        <w:rPr>
          <w:rFonts w:hint="eastAsia" w:ascii="Times New Roman" w:hAnsi="Times New Roman" w:eastAsia="仿宋" w:cs="Times New Roman"/>
          <w:sz w:val="32"/>
          <w:szCs w:val="32"/>
          <w:lang w:val="en-US" w:eastAsia="zh-CN"/>
        </w:rPr>
        <w:t>姜虹</w:t>
      </w:r>
      <w:r>
        <w:rPr>
          <w:rFonts w:hint="default" w:ascii="Times New Roman" w:hAnsi="Times New Roman" w:eastAsia="仿宋" w:cs="Times New Roman"/>
          <w:sz w:val="32"/>
          <w:szCs w:val="32"/>
        </w:rPr>
        <w:t xml:space="preserve">     电话：0839-</w:t>
      </w:r>
      <w:r>
        <w:rPr>
          <w:rFonts w:hint="eastAsia" w:ascii="Times New Roman" w:hAnsi="Times New Roman" w:eastAsia="仿宋" w:cs="Times New Roman"/>
          <w:sz w:val="32"/>
          <w:szCs w:val="32"/>
          <w:lang w:val="en-US" w:eastAsia="zh-CN"/>
        </w:rPr>
        <w:t>3090791</w:t>
      </w:r>
    </w:p>
    <w:p w14:paraId="7ED3888D">
      <w:pPr>
        <w:widowControl w:val="0"/>
        <w:numPr>
          <w:ilvl w:val="0"/>
          <w:numId w:val="0"/>
        </w:numPr>
        <w:wordWrap/>
        <w:adjustRightInd/>
        <w:snapToGrid/>
        <w:spacing w:line="576" w:lineRule="exact"/>
        <w:ind w:left="0" w:leftChars="0" w:right="0" w:firstLine="640" w:firstLineChars="200"/>
        <w:jc w:val="both"/>
        <w:textAlignment w:val="auto"/>
        <w:outlineLvl w:val="9"/>
        <w:rPr>
          <w:rFonts w:hint="eastAsia" w:ascii="黑体" w:hAnsi="黑体" w:eastAsia="黑体"/>
          <w:b w:val="0"/>
          <w:bCs w:val="0"/>
          <w:sz w:val="32"/>
          <w:szCs w:val="32"/>
          <w:lang w:val="en-US" w:eastAsia="zh-CN"/>
        </w:rPr>
      </w:pPr>
      <w:r>
        <w:rPr>
          <w:rFonts w:hint="eastAsia" w:ascii="黑体" w:hAnsi="黑体" w:eastAsia="黑体"/>
          <w:b w:val="0"/>
          <w:bCs w:val="0"/>
          <w:sz w:val="32"/>
          <w:szCs w:val="32"/>
          <w:lang w:val="en-US" w:eastAsia="zh-CN"/>
        </w:rPr>
        <w:t>二、广元市新闻出版局行政权力、责任清单</w:t>
      </w:r>
    </w:p>
    <w:p w14:paraId="4E768DCD">
      <w:pPr>
        <w:widowControl w:val="0"/>
        <w:wordWrap/>
        <w:adjustRightInd/>
        <w:snapToGrid/>
        <w:spacing w:line="576" w:lineRule="exact"/>
        <w:ind w:left="0" w:leftChars="0" w:right="0" w:firstLine="640" w:firstLineChars="200"/>
        <w:jc w:val="both"/>
        <w:textAlignment w:val="auto"/>
        <w:outlineLvl w:val="9"/>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四川政务服务网、广元市人民政府网（含行政执法权力及责任事项的权限、职责、服务指南、法定依据、流程图、程序）</w:t>
      </w:r>
    </w:p>
    <w:p w14:paraId="6673CF56">
      <w:pPr>
        <w:widowControl w:val="0"/>
        <w:numPr>
          <w:ilvl w:val="0"/>
          <w:numId w:val="0"/>
        </w:numPr>
        <w:wordWrap/>
        <w:snapToGrid/>
        <w:spacing w:line="576" w:lineRule="exact"/>
        <w:ind w:leftChars="0" w:firstLine="640" w:firstLineChars="200"/>
        <w:rPr>
          <w:rFonts w:hint="eastAsia" w:ascii="黑体" w:hAnsi="黑体" w:eastAsia="黑体"/>
          <w:sz w:val="32"/>
          <w:szCs w:val="32"/>
          <w:lang w:val="en-US" w:eastAsia="zh-CN"/>
        </w:rPr>
      </w:pPr>
      <w:r>
        <w:rPr>
          <w:rFonts w:hint="eastAsia" w:ascii="黑体" w:hAnsi="黑体" w:eastAsia="黑体"/>
          <w:sz w:val="32"/>
          <w:szCs w:val="32"/>
          <w:lang w:val="en-US" w:eastAsia="zh-CN"/>
        </w:rPr>
        <w:t>三、广元市新闻出版局重大行政执法审核目录清单</w:t>
      </w:r>
    </w:p>
    <w:p w14:paraId="7DB26930">
      <w:pPr>
        <w:widowControl w:val="0"/>
        <w:wordWrap/>
        <w:adjustRightInd/>
        <w:snapToGrid/>
        <w:spacing w:line="576" w:lineRule="exact"/>
        <w:ind w:left="0" w:leftChars="0" w:right="0" w:firstLine="640" w:firstLineChars="200"/>
        <w:jc w:val="both"/>
        <w:textAlignment w:val="auto"/>
        <w:outlineLvl w:val="9"/>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（一）重大行政许可</w:t>
      </w:r>
    </w:p>
    <w:p w14:paraId="1F37DF1E">
      <w:pPr>
        <w:widowControl w:val="0"/>
        <w:wordWrap/>
        <w:adjustRightInd/>
        <w:snapToGrid/>
        <w:spacing w:line="576" w:lineRule="exact"/>
        <w:ind w:left="0" w:leftChars="0" w:right="0" w:firstLine="640" w:firstLineChars="200"/>
        <w:jc w:val="both"/>
        <w:textAlignment w:val="auto"/>
        <w:outlineLvl w:val="9"/>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1.适用听证的；</w:t>
      </w:r>
    </w:p>
    <w:p w14:paraId="58490361">
      <w:pPr>
        <w:widowControl w:val="0"/>
        <w:wordWrap/>
        <w:adjustRightInd/>
        <w:snapToGrid/>
        <w:spacing w:line="576" w:lineRule="exact"/>
        <w:ind w:left="0" w:leftChars="0" w:right="0" w:firstLine="640" w:firstLineChars="200"/>
        <w:jc w:val="both"/>
        <w:textAlignment w:val="auto"/>
        <w:outlineLvl w:val="9"/>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2.变更、撤回、撤销行政许可决定；</w:t>
      </w:r>
    </w:p>
    <w:p w14:paraId="4ACCD9DD">
      <w:pPr>
        <w:widowControl w:val="0"/>
        <w:wordWrap/>
        <w:adjustRightInd/>
        <w:snapToGrid/>
        <w:spacing w:line="576" w:lineRule="exact"/>
        <w:ind w:left="0" w:leftChars="0" w:right="0" w:firstLine="640" w:firstLineChars="200"/>
        <w:jc w:val="both"/>
        <w:textAlignment w:val="auto"/>
        <w:outlineLvl w:val="9"/>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3.法律法规规章和规范性文件规定以及行政机关认定的其他重大行政许可事项。</w:t>
      </w:r>
    </w:p>
    <w:p w14:paraId="07AD55C6">
      <w:pPr>
        <w:widowControl w:val="0"/>
        <w:wordWrap/>
        <w:adjustRightInd/>
        <w:snapToGrid/>
        <w:spacing w:line="576" w:lineRule="exact"/>
        <w:ind w:left="0" w:leftChars="0" w:right="0" w:firstLine="640" w:firstLineChars="200"/>
        <w:jc w:val="both"/>
        <w:textAlignment w:val="auto"/>
        <w:outlineLvl w:val="9"/>
        <w:rPr>
          <w:rFonts w:hint="default" w:ascii="Times New Roman" w:hAnsi="Times New Roman" w:eastAsia="仿宋_GB2312" w:cs="Times New Roman"/>
          <w:color w:val="000000"/>
          <w:sz w:val="32"/>
          <w:szCs w:val="32"/>
          <w:lang w:val="en-US" w:eastAsia="zh-CN"/>
        </w:rPr>
      </w:pPr>
      <w:r>
        <w:rPr>
          <w:rFonts w:hint="eastAsia" w:ascii="楷体_GB2312" w:hAnsi="楷体_GB2312" w:eastAsia="楷体_GB2312" w:cs="楷体_GB2312"/>
          <w:color w:val="000000"/>
          <w:sz w:val="32"/>
          <w:szCs w:val="32"/>
          <w:lang w:val="en-US" w:eastAsia="zh-CN"/>
        </w:rPr>
        <w:t>（二）其他涉及国家利益、公共利益、当事人重大权益或者社会影响较大的行政执法决定</w:t>
      </w:r>
      <w:r>
        <w:rPr>
          <w:rFonts w:hint="default" w:ascii="Times New Roman" w:hAnsi="Times New Roman" w:eastAsia="仿宋_GB2312" w:cs="Times New Roman"/>
          <w:color w:val="000000"/>
          <w:sz w:val="32"/>
          <w:szCs w:val="32"/>
          <w:lang w:val="en-US" w:eastAsia="zh-CN"/>
        </w:rPr>
        <w:t>。</w:t>
      </w:r>
    </w:p>
    <w:p w14:paraId="08D1EADD">
      <w:pPr>
        <w:widowControl w:val="0"/>
        <w:numPr>
          <w:ilvl w:val="0"/>
          <w:numId w:val="0"/>
        </w:numPr>
        <w:wordWrap/>
        <w:adjustRightInd/>
        <w:snapToGrid/>
        <w:spacing w:line="576" w:lineRule="exact"/>
        <w:ind w:left="0" w:leftChars="0" w:right="0" w:firstLine="640" w:firstLineChars="200"/>
        <w:jc w:val="both"/>
        <w:textAlignment w:val="auto"/>
        <w:outlineLvl w:val="9"/>
        <w:rPr>
          <w:rFonts w:hint="eastAsia" w:ascii="黑体" w:hAnsi="黑体" w:eastAsia="黑体"/>
          <w:b w:val="0"/>
          <w:bCs w:val="0"/>
          <w:sz w:val="32"/>
          <w:szCs w:val="32"/>
          <w:lang w:val="en-US" w:eastAsia="zh-CN"/>
        </w:rPr>
      </w:pPr>
      <w:r>
        <w:rPr>
          <w:rFonts w:hint="eastAsia" w:ascii="黑体" w:hAnsi="黑体" w:eastAsia="黑体"/>
          <w:b w:val="0"/>
          <w:bCs w:val="0"/>
          <w:sz w:val="32"/>
          <w:szCs w:val="32"/>
          <w:lang w:val="en-US" w:eastAsia="zh-CN"/>
        </w:rPr>
        <w:t>四、广元市新闻出版局行政执法救济渠道、行政执法责任制</w:t>
      </w:r>
    </w:p>
    <w:p w14:paraId="152C78B0">
      <w:pPr>
        <w:widowControl w:val="0"/>
        <w:suppressAutoHyphens/>
        <w:wordWrap/>
        <w:adjustRightInd/>
        <w:snapToGrid/>
        <w:spacing w:line="576" w:lineRule="exact"/>
        <w:ind w:left="0" w:leftChars="0" w:right="0" w:firstLine="643" w:firstLineChars="200"/>
        <w:jc w:val="both"/>
        <w:textAlignment w:val="auto"/>
        <w:outlineLvl w:val="9"/>
        <w:rPr>
          <w:rFonts w:hint="eastAsia" w:ascii="楷体_GB2312" w:hAnsi="楷体_GB2312" w:eastAsia="楷体_GB2312"/>
          <w:b/>
          <w:bCs/>
          <w:sz w:val="32"/>
          <w:szCs w:val="32"/>
          <w:lang w:eastAsia="zh-CN"/>
        </w:rPr>
      </w:pPr>
      <w:r>
        <w:rPr>
          <w:rFonts w:hint="eastAsia" w:ascii="楷体_GB2312" w:hAnsi="楷体_GB2312" w:eastAsia="楷体_GB2312"/>
          <w:b/>
          <w:bCs/>
          <w:sz w:val="32"/>
          <w:szCs w:val="32"/>
          <w:lang w:eastAsia="zh-CN"/>
        </w:rPr>
        <w:t>（一）</w:t>
      </w:r>
      <w:r>
        <w:rPr>
          <w:rFonts w:hint="eastAsia" w:ascii="楷体_GB2312" w:hAnsi="楷体_GB2312" w:eastAsia="楷体_GB2312"/>
          <w:b/>
          <w:bCs/>
          <w:sz w:val="32"/>
          <w:szCs w:val="32"/>
        </w:rPr>
        <w:t>当事人依法享有的权利、救济途径、方式</w:t>
      </w:r>
    </w:p>
    <w:p w14:paraId="53B859D3">
      <w:pPr>
        <w:widowControl w:val="0"/>
        <w:suppressAutoHyphens/>
        <w:wordWrap/>
        <w:adjustRightInd/>
        <w:snapToGrid/>
        <w:spacing w:line="576" w:lineRule="exact"/>
        <w:ind w:left="0" w:leftChars="0" w:right="0" w:firstLine="640" w:firstLineChars="200"/>
        <w:jc w:val="both"/>
        <w:textAlignment w:val="auto"/>
        <w:outlineLvl w:val="9"/>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1.依法享有的权利</w:t>
      </w:r>
    </w:p>
    <w:p w14:paraId="53C88343">
      <w:pPr>
        <w:widowControl w:val="0"/>
        <w:suppressAutoHyphens/>
        <w:wordWrap/>
        <w:adjustRightInd/>
        <w:snapToGrid/>
        <w:spacing w:line="576" w:lineRule="exact"/>
        <w:ind w:left="0" w:leftChars="0" w:right="0" w:firstLine="640" w:firstLineChars="200"/>
        <w:jc w:val="both"/>
        <w:textAlignment w:val="auto"/>
        <w:outlineLvl w:val="9"/>
        <w:rPr>
          <w:rFonts w:hint="eastAsia" w:ascii="仿宋_GB2312" w:hAnsi="仿宋_GB2312" w:eastAsia="仿宋_GB2312"/>
          <w:sz w:val="32"/>
          <w:szCs w:val="32"/>
        </w:rPr>
      </w:pPr>
      <w:r>
        <w:rPr>
          <w:rFonts w:hint="eastAsia" w:ascii="仿宋_GB2312" w:hAnsi="仿宋_GB2312" w:eastAsia="仿宋_GB2312"/>
          <w:sz w:val="32"/>
          <w:szCs w:val="32"/>
        </w:rPr>
        <w:t>当事人依法享有申请回避、陈述、申辩、复议、诉讼等权利，详见相应法律法规。</w:t>
      </w:r>
    </w:p>
    <w:p w14:paraId="4BB72A3F">
      <w:pPr>
        <w:widowControl w:val="0"/>
        <w:suppressAutoHyphens/>
        <w:wordWrap/>
        <w:adjustRightInd/>
        <w:snapToGrid/>
        <w:spacing w:line="576" w:lineRule="exact"/>
        <w:ind w:left="0" w:leftChars="0" w:right="0" w:firstLine="640" w:firstLineChars="200"/>
        <w:jc w:val="both"/>
        <w:textAlignment w:val="auto"/>
        <w:outlineLvl w:val="9"/>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2.</w:t>
      </w:r>
      <w:r>
        <w:rPr>
          <w:rFonts w:hint="eastAsia" w:ascii="仿宋_GB2312" w:hAnsi="仿宋_GB2312" w:eastAsia="仿宋_GB2312"/>
          <w:sz w:val="32"/>
          <w:szCs w:val="32"/>
          <w:lang w:eastAsia="zh-CN"/>
        </w:rPr>
        <w:t>救济途径</w:t>
      </w:r>
    </w:p>
    <w:p w14:paraId="7A4E6DAD">
      <w:pPr>
        <w:widowControl w:val="0"/>
        <w:wordWrap/>
        <w:adjustRightInd/>
        <w:snapToGrid/>
        <w:spacing w:line="576" w:lineRule="exact"/>
        <w:ind w:left="0" w:leftChars="0" w:right="0" w:firstLine="640" w:firstLineChars="200"/>
        <w:jc w:val="both"/>
        <w:textAlignment w:val="auto"/>
        <w:outlineLvl w:val="9"/>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 行政复议</w:t>
      </w:r>
    </w:p>
    <w:p w14:paraId="3A3638CA">
      <w:pPr>
        <w:widowControl w:val="0"/>
        <w:wordWrap/>
        <w:adjustRightInd/>
        <w:snapToGrid/>
        <w:spacing w:line="576" w:lineRule="exact"/>
        <w:ind w:left="0" w:leftChars="0" w:right="0" w:firstLine="640" w:firstLineChars="200"/>
        <w:jc w:val="both"/>
        <w:textAlignment w:val="auto"/>
        <w:outlineLvl w:val="9"/>
        <w:rPr>
          <w:rFonts w:hint="default" w:ascii="Times New Roman" w:hAnsi="Times New Roman" w:eastAsia="仿宋" w:cs="Times New Roman"/>
          <w:sz w:val="32"/>
          <w:szCs w:val="32"/>
          <w:lang w:eastAsia="zh-CN"/>
        </w:rPr>
      </w:pPr>
      <w:r>
        <w:rPr>
          <w:rFonts w:hint="default" w:ascii="Times New Roman" w:hAnsi="Times New Roman" w:eastAsia="仿宋" w:cs="Times New Roman"/>
          <w:sz w:val="32"/>
          <w:szCs w:val="32"/>
          <w:lang w:eastAsia="zh-CN"/>
        </w:rPr>
        <w:t>属地复议机关：广元市人民政府</w:t>
      </w:r>
    </w:p>
    <w:p w14:paraId="00B2D262">
      <w:pPr>
        <w:widowControl w:val="0"/>
        <w:wordWrap/>
        <w:adjustRightInd/>
        <w:snapToGrid/>
        <w:spacing w:line="576" w:lineRule="exact"/>
        <w:ind w:left="0" w:leftChars="0" w:right="0" w:firstLine="640" w:firstLineChars="200"/>
        <w:jc w:val="both"/>
        <w:textAlignment w:val="auto"/>
        <w:outlineLvl w:val="9"/>
        <w:rPr>
          <w:rFonts w:hint="default" w:ascii="Times New Roman" w:hAnsi="Times New Roman" w:eastAsia="仿宋" w:cs="Times New Roman"/>
          <w:sz w:val="32"/>
          <w:szCs w:val="32"/>
        </w:rPr>
      </w:pPr>
      <w:r>
        <w:rPr>
          <w:rFonts w:hint="default" w:ascii="Times New Roman" w:hAnsi="Times New Roman" w:eastAsia="仿宋" w:cs="Times New Roman"/>
          <w:sz w:val="32"/>
          <w:szCs w:val="32"/>
          <w:lang w:eastAsia="zh-CN"/>
        </w:rPr>
        <w:t>复议办案机关</w:t>
      </w:r>
      <w:r>
        <w:rPr>
          <w:rFonts w:hint="default" w:ascii="Times New Roman" w:hAnsi="Times New Roman" w:eastAsia="仿宋" w:cs="Times New Roman"/>
          <w:sz w:val="32"/>
          <w:szCs w:val="32"/>
        </w:rPr>
        <w:t>：广元市司法局复议应诉</w:t>
      </w:r>
      <w:r>
        <w:rPr>
          <w:rFonts w:hint="eastAsia" w:ascii="Times New Roman" w:hAnsi="Times New Roman" w:eastAsia="仿宋" w:cs="Times New Roman"/>
          <w:sz w:val="32"/>
          <w:szCs w:val="32"/>
          <w:lang w:val="en-US" w:eastAsia="zh-CN"/>
        </w:rPr>
        <w:t>科</w:t>
      </w:r>
      <w:r>
        <w:rPr>
          <w:rFonts w:hint="default" w:ascii="Times New Roman" w:hAnsi="Times New Roman" w:eastAsia="仿宋" w:cs="Times New Roman"/>
          <w:sz w:val="32"/>
          <w:szCs w:val="32"/>
        </w:rPr>
        <w:t xml:space="preserve">    </w:t>
      </w:r>
    </w:p>
    <w:p w14:paraId="190A853C">
      <w:pPr>
        <w:widowControl w:val="0"/>
        <w:wordWrap/>
        <w:adjustRightInd/>
        <w:snapToGrid/>
        <w:spacing w:line="576" w:lineRule="exact"/>
        <w:ind w:left="0" w:leftChars="0" w:right="0" w:firstLine="640" w:firstLineChars="200"/>
        <w:jc w:val="both"/>
        <w:textAlignment w:val="auto"/>
        <w:outlineLvl w:val="9"/>
        <w:rPr>
          <w:rFonts w:hint="eastAsia" w:ascii="Times New Roman" w:hAnsi="Times New Roman" w:eastAsia="仿宋" w:cs="Times New Roman"/>
          <w:sz w:val="32"/>
          <w:szCs w:val="32"/>
          <w:lang w:val="en-US" w:eastAsia="zh-CN"/>
        </w:rPr>
      </w:pPr>
      <w:r>
        <w:rPr>
          <w:rFonts w:hint="default" w:ascii="Times New Roman" w:hAnsi="Times New Roman" w:eastAsia="仿宋" w:cs="Times New Roman"/>
          <w:sz w:val="32"/>
          <w:szCs w:val="32"/>
        </w:rPr>
        <w:t>地址：四川省广元市</w:t>
      </w:r>
      <w:r>
        <w:rPr>
          <w:rFonts w:hint="eastAsia" w:ascii="Times New Roman" w:hAnsi="Times New Roman" w:eastAsia="仿宋" w:cs="Times New Roman"/>
          <w:sz w:val="32"/>
          <w:szCs w:val="32"/>
          <w:lang w:val="en-US" w:eastAsia="zh-CN"/>
        </w:rPr>
        <w:t>利州区雪峰大道15号</w:t>
      </w:r>
    </w:p>
    <w:p w14:paraId="27AA1D26">
      <w:pPr>
        <w:widowControl w:val="0"/>
        <w:wordWrap/>
        <w:adjustRightInd/>
        <w:snapToGrid/>
        <w:spacing w:line="576" w:lineRule="exact"/>
        <w:ind w:left="0" w:leftChars="0" w:right="0" w:firstLine="640" w:firstLineChars="200"/>
        <w:jc w:val="both"/>
        <w:textAlignment w:val="auto"/>
        <w:outlineLvl w:val="9"/>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rPr>
        <w:t>电话：0839-</w:t>
      </w:r>
      <w:r>
        <w:rPr>
          <w:rFonts w:hint="eastAsia" w:ascii="Times New Roman" w:hAnsi="Times New Roman" w:eastAsia="仿宋" w:cs="Times New Roman"/>
          <w:sz w:val="32"/>
          <w:szCs w:val="32"/>
          <w:lang w:val="en-US" w:eastAsia="zh-CN"/>
        </w:rPr>
        <w:t>3222298</w:t>
      </w:r>
    </w:p>
    <w:p w14:paraId="4E7142EA">
      <w:pPr>
        <w:widowControl w:val="0"/>
        <w:wordWrap/>
        <w:adjustRightInd/>
        <w:snapToGrid/>
        <w:spacing w:line="576" w:lineRule="exact"/>
        <w:ind w:left="0" w:leftChars="0" w:right="0" w:firstLine="640" w:firstLineChars="200"/>
        <w:jc w:val="both"/>
        <w:textAlignment w:val="auto"/>
        <w:outlineLvl w:val="9"/>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 行政诉讼 </w:t>
      </w:r>
    </w:p>
    <w:p w14:paraId="367210A5">
      <w:pPr>
        <w:widowControl w:val="0"/>
        <w:wordWrap/>
        <w:adjustRightInd/>
        <w:snapToGrid/>
        <w:spacing w:line="576" w:lineRule="exact"/>
        <w:ind w:left="0" w:leftChars="0" w:right="0" w:firstLine="640" w:firstLineChars="200"/>
        <w:jc w:val="both"/>
        <w:textAlignment w:val="auto"/>
        <w:outlineLvl w:val="9"/>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单位：广元市</w:t>
      </w:r>
      <w:r>
        <w:rPr>
          <w:rFonts w:hint="eastAsia" w:ascii="Times New Roman" w:hAnsi="Times New Roman" w:eastAsia="仿宋" w:cs="Times New Roman"/>
          <w:sz w:val="32"/>
          <w:szCs w:val="32"/>
          <w:lang w:val="en-US" w:eastAsia="zh-CN"/>
        </w:rPr>
        <w:t>中级</w:t>
      </w:r>
      <w:r>
        <w:rPr>
          <w:rFonts w:hint="default" w:ascii="Times New Roman" w:hAnsi="Times New Roman" w:eastAsia="仿宋" w:cs="Times New Roman"/>
          <w:sz w:val="32"/>
          <w:szCs w:val="32"/>
          <w:lang w:val="en-US" w:eastAsia="zh-CN"/>
        </w:rPr>
        <w:t>人民法院</w:t>
      </w:r>
    </w:p>
    <w:p w14:paraId="041EBB88">
      <w:pPr>
        <w:widowControl w:val="0"/>
        <w:wordWrap/>
        <w:adjustRightInd/>
        <w:snapToGrid/>
        <w:spacing w:line="576" w:lineRule="exact"/>
        <w:ind w:left="0" w:leftChars="0" w:right="0" w:firstLine="640" w:firstLineChars="200"/>
        <w:jc w:val="both"/>
        <w:textAlignment w:val="auto"/>
        <w:outlineLvl w:val="9"/>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地址：四川省广元市</w:t>
      </w:r>
      <w:r>
        <w:rPr>
          <w:rFonts w:hint="eastAsia" w:ascii="Times New Roman" w:hAnsi="Times New Roman" w:eastAsia="仿宋" w:cs="Times New Roman"/>
          <w:sz w:val="32"/>
          <w:szCs w:val="32"/>
          <w:lang w:val="en-US" w:eastAsia="zh-CN"/>
        </w:rPr>
        <w:t>利州区万缘滨河路1号</w:t>
      </w:r>
    </w:p>
    <w:p w14:paraId="1EDEF03F">
      <w:pPr>
        <w:widowControl w:val="0"/>
        <w:wordWrap/>
        <w:adjustRightInd/>
        <w:snapToGrid/>
        <w:spacing w:line="576" w:lineRule="exact"/>
        <w:ind w:left="0" w:leftChars="0" w:right="0" w:firstLine="640" w:firstLineChars="200"/>
        <w:jc w:val="both"/>
        <w:textAlignment w:val="auto"/>
        <w:outlineLvl w:val="9"/>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电话：0839-</w:t>
      </w:r>
      <w:r>
        <w:rPr>
          <w:rFonts w:hint="eastAsia" w:ascii="Times New Roman" w:hAnsi="Times New Roman" w:eastAsia="仿宋" w:cs="Times New Roman"/>
          <w:sz w:val="32"/>
          <w:szCs w:val="32"/>
          <w:lang w:val="en-US" w:eastAsia="zh-CN"/>
        </w:rPr>
        <w:t>5566112</w:t>
      </w:r>
    </w:p>
    <w:p w14:paraId="4F63151F">
      <w:pPr>
        <w:widowControl w:val="0"/>
        <w:wordWrap/>
        <w:adjustRightInd/>
        <w:snapToGrid/>
        <w:spacing w:line="576" w:lineRule="exact"/>
        <w:ind w:left="0" w:leftChars="0" w:right="0" w:firstLine="640" w:firstLineChars="200"/>
        <w:jc w:val="both"/>
        <w:textAlignment w:val="auto"/>
        <w:outlineLvl w:val="9"/>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（三）对行政执法的监督投诉举报的方式、途径</w:t>
      </w:r>
    </w:p>
    <w:p w14:paraId="571BE1C7">
      <w:pPr>
        <w:widowControl w:val="0"/>
        <w:wordWrap/>
        <w:adjustRightInd/>
        <w:snapToGrid/>
        <w:spacing w:line="576" w:lineRule="exact"/>
        <w:ind w:left="0" w:leftChars="0" w:right="0" w:firstLine="640" w:firstLineChars="200"/>
        <w:jc w:val="both"/>
        <w:textAlignment w:val="auto"/>
        <w:outlineLvl w:val="9"/>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广元市</w:t>
      </w:r>
      <w:r>
        <w:rPr>
          <w:rFonts w:hint="eastAsia" w:ascii="Times New Roman" w:hAnsi="Times New Roman" w:eastAsia="仿宋" w:cs="Times New Roman"/>
          <w:sz w:val="32"/>
          <w:szCs w:val="32"/>
          <w:lang w:val="en-US" w:eastAsia="zh-CN"/>
        </w:rPr>
        <w:t>新闻出版</w:t>
      </w:r>
      <w:r>
        <w:rPr>
          <w:rFonts w:hint="default" w:ascii="Times New Roman" w:hAnsi="Times New Roman" w:eastAsia="仿宋" w:cs="Times New Roman"/>
          <w:sz w:val="32"/>
          <w:szCs w:val="32"/>
          <w:lang w:val="en-US" w:eastAsia="zh-CN"/>
        </w:rPr>
        <w:t>局</w:t>
      </w:r>
    </w:p>
    <w:p w14:paraId="6D6BF4C0">
      <w:pPr>
        <w:widowControl w:val="0"/>
        <w:wordWrap/>
        <w:adjustRightInd/>
        <w:snapToGrid/>
        <w:spacing w:line="576"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地址：四川省广元市</w:t>
      </w:r>
      <w:r>
        <w:rPr>
          <w:rFonts w:hint="eastAsia" w:ascii="Times New Roman" w:hAnsi="Times New Roman" w:eastAsia="仿宋" w:cs="Times New Roman"/>
          <w:sz w:val="32"/>
          <w:szCs w:val="32"/>
          <w:lang w:val="en-US" w:eastAsia="zh-CN"/>
        </w:rPr>
        <w:t>利州区人民路北段7</w:t>
      </w:r>
      <w:r>
        <w:rPr>
          <w:rFonts w:hint="default" w:ascii="Times New Roman" w:hAnsi="Times New Roman" w:eastAsia="仿宋" w:cs="Times New Roman"/>
          <w:sz w:val="32"/>
          <w:szCs w:val="32"/>
          <w:lang w:val="en-US" w:eastAsia="zh-CN"/>
        </w:rPr>
        <w:t>号</w:t>
      </w:r>
      <w:r>
        <w:rPr>
          <w:rFonts w:hint="eastAsia" w:ascii="Times New Roman" w:hAnsi="Times New Roman" w:eastAsia="仿宋" w:cs="Times New Roman"/>
          <w:sz w:val="32"/>
          <w:szCs w:val="32"/>
          <w:lang w:val="en-US" w:eastAsia="zh-CN"/>
        </w:rPr>
        <w:t>市委综合楼5楼</w:t>
      </w:r>
    </w:p>
    <w:p w14:paraId="16694F72">
      <w:pPr>
        <w:widowControl w:val="0"/>
        <w:wordWrap/>
        <w:adjustRightInd/>
        <w:snapToGrid/>
        <w:spacing w:line="576" w:lineRule="exact"/>
        <w:ind w:right="0" w:firstLine="640" w:firstLineChars="200"/>
        <w:jc w:val="both"/>
        <w:textAlignment w:val="auto"/>
        <w:outlineLvl w:val="9"/>
        <w:rPr>
          <w:rFonts w:hint="eastAsia"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投诉电话：0839-</w:t>
      </w:r>
      <w:r>
        <w:rPr>
          <w:rFonts w:hint="eastAsia" w:ascii="Times New Roman" w:hAnsi="Times New Roman" w:eastAsia="仿宋" w:cs="Times New Roman"/>
          <w:sz w:val="32"/>
          <w:szCs w:val="32"/>
          <w:lang w:val="en-US" w:eastAsia="zh-CN"/>
        </w:rPr>
        <w:t>3090791</w:t>
      </w:r>
    </w:p>
    <w:p w14:paraId="486EA06D">
      <w:pPr>
        <w:widowControl w:val="0"/>
        <w:wordWrap/>
        <w:adjustRightInd/>
        <w:snapToGrid/>
        <w:spacing w:line="576" w:lineRule="exact"/>
        <w:ind w:right="0" w:firstLine="640" w:firstLineChars="200"/>
        <w:jc w:val="both"/>
        <w:textAlignment w:val="auto"/>
        <w:outlineLvl w:val="9"/>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（四）行政执法责任制</w:t>
      </w:r>
    </w:p>
    <w:p w14:paraId="61E5966D">
      <w:pPr>
        <w:widowControl w:val="0"/>
        <w:wordWrap/>
        <w:adjustRightInd/>
        <w:snapToGrid/>
        <w:spacing w:line="576" w:lineRule="exact"/>
        <w:ind w:right="0" w:firstLine="640" w:firstLineChars="200"/>
        <w:jc w:val="both"/>
        <w:textAlignment w:val="auto"/>
        <w:outlineLvl w:val="9"/>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《国务院办公厅关于推行行政执法责任制的若干意见》（国办发〔2005〕37号）</w:t>
      </w:r>
    </w:p>
    <w:p w14:paraId="6F74CA9B">
      <w:pPr>
        <w:widowControl w:val="0"/>
        <w:wordWrap/>
        <w:adjustRightInd/>
        <w:snapToGrid/>
        <w:spacing w:line="576" w:lineRule="exact"/>
        <w:ind w:right="0" w:firstLine="640" w:firstLineChars="200"/>
        <w:jc w:val="both"/>
        <w:textAlignment w:val="auto"/>
        <w:outlineLvl w:val="9"/>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《四川省人民政府办公厅关于深化行政执法责任制的实施意见》（川办发〔2005〕36号）</w:t>
      </w:r>
    </w:p>
    <w:p w14:paraId="736C4D6F">
      <w:pPr>
        <w:widowControl w:val="0"/>
        <w:wordWrap/>
        <w:adjustRightInd/>
        <w:snapToGrid/>
        <w:spacing w:line="576" w:lineRule="exact"/>
        <w:ind w:right="0" w:firstLine="640" w:firstLineChars="200"/>
        <w:jc w:val="both"/>
        <w:textAlignment w:val="auto"/>
        <w:outlineLvl w:val="9"/>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《四川省落实行政执法责任制全面推进依法行政考核办法》（川府法〔2005〕24号）</w:t>
      </w:r>
    </w:p>
    <w:p w14:paraId="0A678186">
      <w:pPr>
        <w:widowControl w:val="0"/>
        <w:wordWrap/>
        <w:adjustRightInd/>
        <w:snapToGrid/>
        <w:spacing w:line="576" w:lineRule="exact"/>
        <w:ind w:right="0" w:firstLine="640" w:firstLineChars="200"/>
        <w:jc w:val="both"/>
        <w:textAlignment w:val="auto"/>
        <w:outlineLvl w:val="9"/>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《四川省行政执法监督条例》</w:t>
      </w:r>
    </w:p>
    <w:p w14:paraId="04CE8624">
      <w:pPr>
        <w:widowControl w:val="0"/>
        <w:wordWrap/>
        <w:adjustRightInd/>
        <w:snapToGrid/>
        <w:spacing w:line="576" w:lineRule="exact"/>
        <w:ind w:right="0" w:firstLine="640" w:firstLineChars="200"/>
        <w:jc w:val="both"/>
        <w:textAlignment w:val="auto"/>
        <w:outlineLvl w:val="9"/>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《行政机关公务员处分条例》</w:t>
      </w:r>
    </w:p>
    <w:p w14:paraId="7726885D">
      <w:pPr>
        <w:widowControl w:val="0"/>
        <w:wordWrap/>
        <w:adjustRightInd/>
        <w:snapToGrid/>
        <w:spacing w:line="576" w:lineRule="exact"/>
        <w:ind w:right="0" w:firstLine="640" w:firstLineChars="200"/>
        <w:jc w:val="both"/>
        <w:textAlignment w:val="auto"/>
        <w:outlineLvl w:val="9"/>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《事业单位工作人员处分规定》</w:t>
      </w:r>
    </w:p>
    <w:p w14:paraId="4EC2B114">
      <w:pPr>
        <w:widowControl w:val="0"/>
        <w:wordWrap/>
        <w:adjustRightInd/>
        <w:snapToGrid/>
        <w:spacing w:line="576" w:lineRule="exact"/>
        <w:ind w:right="0" w:firstLine="640" w:firstLineChars="200"/>
        <w:jc w:val="both"/>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w:t>
      </w:r>
      <w:r>
        <w:rPr>
          <w:rFonts w:hint="eastAsia" w:ascii="黑体" w:hAnsi="黑体" w:eastAsia="黑体"/>
          <w:b w:val="0"/>
          <w:bCs w:val="0"/>
          <w:sz w:val="32"/>
          <w:szCs w:val="32"/>
          <w:lang w:eastAsia="zh-CN"/>
        </w:rPr>
        <w:t>广元市新闻出版</w:t>
      </w:r>
      <w:r>
        <w:rPr>
          <w:rFonts w:hint="eastAsia" w:ascii="黑体" w:hAnsi="黑体" w:eastAsia="黑体"/>
          <w:b w:val="0"/>
          <w:bCs w:val="0"/>
          <w:sz w:val="32"/>
          <w:szCs w:val="32"/>
        </w:rPr>
        <w:t>局</w:t>
      </w:r>
      <w:r>
        <w:rPr>
          <w:rFonts w:hint="eastAsia" w:ascii="黑体" w:hAnsi="黑体" w:eastAsia="黑体" w:cs="黑体"/>
          <w:sz w:val="32"/>
          <w:szCs w:val="32"/>
          <w:lang w:val="en-US" w:eastAsia="zh-CN"/>
        </w:rPr>
        <w:t>行政执法裁量权标准</w:t>
      </w:r>
    </w:p>
    <w:p w14:paraId="332F5010">
      <w:pPr>
        <w:widowControl w:val="0"/>
        <w:wordWrap/>
        <w:adjustRightInd/>
        <w:snapToGrid/>
        <w:spacing w:line="576" w:lineRule="exact"/>
        <w:ind w:right="0" w:firstLine="640" w:firstLineChars="200"/>
        <w:jc w:val="both"/>
        <w:textAlignment w:val="auto"/>
        <w:outlineLvl w:val="9"/>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《四川省行政裁量权基准管理规定》（2024年1月12日四川省人民政府令第360号公布）</w:t>
      </w:r>
    </w:p>
    <w:p w14:paraId="045DD1D8">
      <w:pPr>
        <w:pStyle w:val="12"/>
        <w:widowControl w:val="0"/>
        <w:wordWrap/>
        <w:adjustRightInd/>
        <w:snapToGrid/>
        <w:spacing w:line="576" w:lineRule="exact"/>
        <w:ind w:right="0" w:firstLine="640" w:firstLineChars="200"/>
        <w:jc w:val="both"/>
        <w:textAlignment w:val="auto"/>
        <w:outlineLvl w:val="9"/>
        <w:rPr>
          <w:rFonts w:hint="eastAsia" w:ascii="黑体" w:hAnsi="黑体" w:eastAsia="黑体"/>
          <w:b w:val="0"/>
          <w:bCs w:val="0"/>
          <w:sz w:val="32"/>
          <w:szCs w:val="32"/>
        </w:rPr>
      </w:pPr>
      <w:r>
        <w:rPr>
          <w:rFonts w:hint="eastAsia" w:ascii="黑体" w:hAnsi="黑体" w:eastAsia="黑体"/>
          <w:b w:val="0"/>
          <w:bCs w:val="0"/>
          <w:sz w:val="32"/>
          <w:szCs w:val="32"/>
          <w:lang w:val="en-US" w:eastAsia="zh-CN"/>
        </w:rPr>
        <w:t>六</w:t>
      </w:r>
      <w:r>
        <w:rPr>
          <w:rFonts w:hint="eastAsia" w:ascii="黑体" w:hAnsi="黑体" w:eastAsia="黑体"/>
          <w:b w:val="0"/>
          <w:bCs w:val="0"/>
          <w:sz w:val="32"/>
          <w:szCs w:val="32"/>
          <w:lang w:eastAsia="zh-CN"/>
        </w:rPr>
        <w:t>、广元市新闻出版</w:t>
      </w:r>
      <w:r>
        <w:rPr>
          <w:rFonts w:hint="eastAsia" w:ascii="黑体" w:hAnsi="黑体" w:eastAsia="黑体"/>
          <w:b w:val="0"/>
          <w:bCs w:val="0"/>
          <w:sz w:val="32"/>
          <w:szCs w:val="32"/>
        </w:rPr>
        <w:t>局行政执法文书样式、行政执法案卷评查制度</w:t>
      </w:r>
    </w:p>
    <w:p w14:paraId="2331907C">
      <w:pPr>
        <w:widowControl w:val="0"/>
        <w:suppressAutoHyphens/>
        <w:wordWrap/>
        <w:adjustRightInd/>
        <w:snapToGrid/>
        <w:spacing w:line="576" w:lineRule="exact"/>
        <w:ind w:left="0" w:leftChars="0" w:right="0" w:firstLine="640" w:firstLineChars="200"/>
        <w:jc w:val="both"/>
        <w:textAlignment w:val="auto"/>
        <w:outlineLvl w:val="9"/>
        <w:rPr>
          <w:rFonts w:hint="eastAsia" w:ascii="黑体" w:hAnsi="黑体" w:eastAsia="黑体"/>
          <w:b w:val="0"/>
          <w:bCs w:val="0"/>
          <w:sz w:val="32"/>
          <w:szCs w:val="32"/>
          <w:lang w:val="en-US" w:eastAsia="zh-CN"/>
        </w:rPr>
      </w:pPr>
      <w:r>
        <w:rPr>
          <w:rFonts w:hint="eastAsia" w:ascii="仿宋_GB2312" w:hAnsi="仿宋_GB2312" w:eastAsia="仿宋_GB2312"/>
          <w:b w:val="0"/>
          <w:bCs w:val="0"/>
          <w:kern w:val="2"/>
          <w:sz w:val="32"/>
          <w:szCs w:val="32"/>
          <w:lang w:val="en-US" w:eastAsia="zh-CN" w:bidi="ar-SA"/>
        </w:rPr>
        <w:t>执行行政执法文书标准(四川省地方标DB51/T</w:t>
      </w:r>
      <w:r>
        <w:rPr>
          <w:rFonts w:hint="eastAsia" w:ascii="仿宋_GB2312" w:hAnsi="仿宋_GB2312" w:eastAsia="仿宋_GB2312"/>
          <w:b w:val="0"/>
          <w:bCs w:val="0"/>
          <w:color w:val="000000"/>
          <w:spacing w:val="-20"/>
          <w:kern w:val="2"/>
          <w:sz w:val="32"/>
          <w:szCs w:val="32"/>
          <w:lang w:val="en-US" w:eastAsia="zh-CN" w:bidi="ar-SA"/>
        </w:rPr>
        <w:t xml:space="preserve"> 2722-2020</w:t>
      </w:r>
      <w:r>
        <w:rPr>
          <w:rFonts w:hint="eastAsia" w:ascii="仿宋_GB2312" w:hAnsi="仿宋_GB2312" w:eastAsia="仿宋_GB2312"/>
          <w:b w:val="0"/>
          <w:bCs w:val="0"/>
          <w:kern w:val="2"/>
          <w:sz w:val="32"/>
          <w:szCs w:val="32"/>
          <w:lang w:val="en-US" w:eastAsia="zh-CN" w:bidi="ar-SA"/>
        </w:rPr>
        <w:t>)、《广元市司法局关于印发行政执法案卷评查标准的通知》（广司发〔2022〕16号）。</w:t>
      </w:r>
    </w:p>
    <w:p w14:paraId="5D148923">
      <w:pPr>
        <w:widowControl w:val="0"/>
        <w:numPr>
          <w:ilvl w:val="0"/>
          <w:numId w:val="0"/>
        </w:numPr>
        <w:wordWrap/>
        <w:adjustRightInd/>
        <w:snapToGrid/>
        <w:spacing w:line="576" w:lineRule="exact"/>
        <w:ind w:right="0" w:firstLine="640" w:firstLineChars="200"/>
        <w:jc w:val="both"/>
        <w:textAlignment w:val="auto"/>
        <w:outlineLvl w:val="9"/>
        <w:rPr>
          <w:rFonts w:hint="eastAsia" w:ascii="黑体" w:hAnsi="黑体" w:eastAsia="黑体"/>
          <w:b w:val="0"/>
          <w:bCs w:val="0"/>
          <w:color w:val="000000"/>
          <w:sz w:val="32"/>
          <w:szCs w:val="32"/>
          <w:lang w:val="en-US" w:eastAsia="zh-CN"/>
        </w:rPr>
      </w:pPr>
      <w:r>
        <w:rPr>
          <w:rFonts w:hint="eastAsia" w:ascii="黑体" w:hAnsi="黑体" w:eastAsia="黑体"/>
          <w:b w:val="0"/>
          <w:bCs w:val="0"/>
          <w:color w:val="000000"/>
          <w:sz w:val="32"/>
          <w:szCs w:val="32"/>
          <w:lang w:val="en-US" w:eastAsia="zh-CN"/>
        </w:rPr>
        <w:t>七、广元市新闻出版局上年度双随机抽查结果、</w:t>
      </w:r>
      <w:r>
        <w:rPr>
          <w:rFonts w:hint="eastAsia" w:ascii="黑体" w:hAnsi="黑体" w:eastAsia="黑体"/>
          <w:b w:val="0"/>
          <w:bCs w:val="0"/>
          <w:sz w:val="32"/>
          <w:szCs w:val="32"/>
          <w:lang w:val="en-US" w:eastAsia="zh-CN"/>
        </w:rPr>
        <w:t>行政许可和处罚决定、上年度本机关行政执法数据总体情况</w:t>
      </w:r>
    </w:p>
    <w:p w14:paraId="292FD944">
      <w:pPr>
        <w:widowControl w:val="0"/>
        <w:wordWrap/>
        <w:adjustRightInd/>
        <w:snapToGrid/>
        <w:spacing w:beforeAutospacing="0" w:afterAutospacing="0" w:line="576" w:lineRule="exact"/>
        <w:ind w:left="0" w:right="0" w:firstLine="640" w:firstLineChars="200"/>
        <w:jc w:val="both"/>
        <w:textAlignment w:val="auto"/>
        <w:outlineLvl w:val="9"/>
        <w:rPr>
          <w:rFonts w:hint="eastAsia" w:ascii="仿宋_GB2312" w:hAnsi="仿宋_GB2312" w:eastAsia="仿宋_GB2312"/>
          <w:kern w:val="2"/>
          <w:sz w:val="32"/>
          <w:szCs w:val="32"/>
          <w:lang w:val="en-US" w:eastAsia="zh-CN"/>
        </w:rPr>
      </w:pPr>
      <w:r>
        <w:rPr>
          <w:rFonts w:hint="eastAsia" w:ascii="仿宋_GB2312" w:hAnsi="仿宋_GB2312" w:eastAsia="仿宋_GB2312"/>
          <w:kern w:val="2"/>
          <w:sz w:val="32"/>
          <w:szCs w:val="32"/>
          <w:lang w:val="en-US" w:eastAsia="zh-CN"/>
        </w:rPr>
        <w:t>广元市新闻出版局无上年度双随机抽查结果，2023年度办理行政许可99件（见：广元市信用信息公示系统），无行政处罚决定。</w:t>
      </w:r>
    </w:p>
    <w:p w14:paraId="3D5CFA45">
      <w:pPr>
        <w:widowControl w:val="0"/>
        <w:numPr>
          <w:ilvl w:val="0"/>
          <w:numId w:val="0"/>
        </w:numPr>
        <w:wordWrap/>
        <w:adjustRightInd/>
        <w:snapToGrid/>
        <w:spacing w:line="576" w:lineRule="exact"/>
        <w:ind w:right="0" w:firstLine="640" w:firstLineChars="200"/>
        <w:jc w:val="both"/>
        <w:textAlignment w:val="auto"/>
        <w:outlineLvl w:val="9"/>
        <w:rPr>
          <w:rFonts w:hint="eastAsia" w:ascii="黑体" w:hAnsi="黑体" w:eastAsia="黑体"/>
          <w:b w:val="0"/>
          <w:bCs w:val="0"/>
          <w:color w:val="000000"/>
          <w:sz w:val="32"/>
          <w:szCs w:val="32"/>
          <w:lang w:val="en-US" w:eastAsia="zh-CN"/>
        </w:rPr>
      </w:pPr>
      <w:r>
        <w:rPr>
          <w:rFonts w:hint="eastAsia" w:ascii="黑体" w:hAnsi="黑体" w:eastAsia="黑体"/>
          <w:b w:val="0"/>
          <w:bCs w:val="0"/>
          <w:color w:val="000000"/>
          <w:sz w:val="32"/>
          <w:szCs w:val="32"/>
          <w:lang w:val="en-US" w:eastAsia="zh-CN"/>
        </w:rPr>
        <w:t>八、广元市新闻出版局实行行政执法“三项制度”方案</w:t>
      </w:r>
    </w:p>
    <w:p w14:paraId="59190B23">
      <w:pPr>
        <w:widowControl w:val="0"/>
        <w:wordWrap/>
        <w:adjustRightInd/>
        <w:snapToGrid/>
        <w:spacing w:line="576" w:lineRule="exact"/>
        <w:ind w:right="0" w:firstLine="640" w:firstLineChars="200"/>
        <w:jc w:val="both"/>
        <w:textAlignment w:val="auto"/>
        <w:outlineLvl w:val="9"/>
        <w:rPr>
          <w:rFonts w:hint="eastAsia" w:ascii="仿宋_GB2312" w:hAnsi="仿宋_GB2312" w:eastAsia="仿宋_GB2312"/>
          <w:b w:val="0"/>
          <w:bCs w:val="0"/>
          <w:color w:val="000000"/>
          <w:sz w:val="32"/>
          <w:szCs w:val="32"/>
          <w:u w:val="none"/>
          <w:lang w:val="en-US" w:eastAsia="zh-CN"/>
        </w:rPr>
      </w:pPr>
      <w:r>
        <w:rPr>
          <w:rFonts w:hint="eastAsia" w:ascii="仿宋_GB2312" w:hAnsi="仿宋_GB2312" w:eastAsia="仿宋_GB2312"/>
          <w:b w:val="0"/>
          <w:bCs w:val="0"/>
          <w:color w:val="000000"/>
          <w:sz w:val="32"/>
          <w:szCs w:val="32"/>
          <w:u w:val="none"/>
          <w:lang w:val="en-US" w:eastAsia="zh-CN"/>
        </w:rPr>
        <w:t>执行《四川省行政执法公示办法》《四川省行政执法全过程记录办法》《四川省重大行政执法决定法制审核办法》和广元市人民政府办公室关于印发《全面落实行政执法公示制度执法全过程记录制度重大执法决定法制审核制度实施方案》的通知》</w:t>
      </w:r>
    </w:p>
    <w:p w14:paraId="5015E7CC">
      <w:pPr>
        <w:widowControl w:val="0"/>
        <w:numPr>
          <w:ilvl w:val="0"/>
          <w:numId w:val="0"/>
        </w:numPr>
        <w:wordWrap/>
        <w:adjustRightInd/>
        <w:snapToGrid/>
        <w:spacing w:line="576" w:lineRule="exact"/>
        <w:ind w:leftChars="200" w:right="0"/>
        <w:jc w:val="both"/>
        <w:textAlignment w:val="auto"/>
        <w:outlineLvl w:val="9"/>
        <w:rPr>
          <w:rFonts w:hint="eastAsia" w:ascii="黑体" w:hAnsi="黑体" w:eastAsia="黑体"/>
          <w:b w:val="0"/>
          <w:bCs w:val="0"/>
          <w:color w:val="000000"/>
          <w:sz w:val="32"/>
          <w:szCs w:val="32"/>
          <w:lang w:val="en-US" w:eastAsia="zh-CN"/>
        </w:rPr>
      </w:pPr>
      <w:r>
        <w:rPr>
          <w:rFonts w:hint="eastAsia" w:ascii="黑体" w:hAnsi="黑体" w:eastAsia="黑体"/>
          <w:b w:val="0"/>
          <w:bCs w:val="0"/>
          <w:color w:val="000000"/>
          <w:sz w:val="32"/>
          <w:szCs w:val="32"/>
          <w:lang w:val="en-US" w:eastAsia="zh-CN"/>
        </w:rPr>
        <w:t xml:space="preserve"> 九、广元市新闻出版局行政执法事项目录</w:t>
      </w:r>
    </w:p>
    <w:tbl>
      <w:tblPr>
        <w:tblStyle w:val="4"/>
        <w:tblpPr w:leftFromText="180" w:rightFromText="180" w:vertAnchor="text" w:horzAnchor="page" w:tblpX="1769" w:tblpY="221"/>
        <w:tblOverlap w:val="never"/>
        <w:tblW w:w="895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950"/>
      </w:tblGrid>
      <w:tr w14:paraId="3C122C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trPr>
        <w:tc>
          <w:tcPr>
            <w:tcW w:w="8950" w:type="dxa"/>
            <w:tcBorders>
              <w:top w:val="nil"/>
              <w:left w:val="nil"/>
              <w:bottom w:val="nil"/>
              <w:right w:val="nil"/>
            </w:tcBorders>
            <w:vAlign w:val="center"/>
          </w:tcPr>
          <w:p w14:paraId="23609CC6">
            <w:pPr>
              <w:widowControl/>
              <w:suppressAutoHyphens/>
              <w:ind w:firstLine="800" w:firstLineChars="200"/>
              <w:jc w:val="both"/>
              <w:textAlignment w:val="center"/>
              <w:rPr>
                <w:rFonts w:ascii="方正小标宋简体" w:hAnsi="方正小标宋简体" w:eastAsia="方正小标宋简体" w:cs="方正小标宋简体"/>
                <w:i w:val="0"/>
                <w:iCs w:val="0"/>
                <w:color w:val="000000"/>
                <w:sz w:val="40"/>
                <w:szCs w:val="40"/>
                <w:u w:val="none"/>
              </w:rPr>
            </w:pPr>
            <w:r>
              <w:rPr>
                <w:rFonts w:hint="eastAsia" w:ascii="黑体" w:hAnsi="黑体" w:eastAsia="黑体" w:cs="黑体"/>
                <w:i w:val="0"/>
                <w:iCs w:val="0"/>
                <w:color w:val="000000"/>
                <w:kern w:val="0"/>
                <w:sz w:val="40"/>
                <w:szCs w:val="40"/>
                <w:u w:val="none"/>
                <w:lang w:val="en-US" w:eastAsia="zh-CN"/>
              </w:rPr>
              <w:t>广元市昭化区新闻出版局行政执法事项目录</w:t>
            </w:r>
          </w:p>
        </w:tc>
      </w:tr>
    </w:tbl>
    <w:p w14:paraId="785BE4DE">
      <w:pPr>
        <w:widowControl w:val="0"/>
        <w:wordWrap/>
        <w:adjustRightInd/>
        <w:snapToGrid/>
        <w:spacing w:line="20" w:lineRule="exact"/>
        <w:ind w:left="0" w:leftChars="0" w:right="0" w:firstLine="0" w:firstLineChars="0"/>
        <w:jc w:val="left"/>
        <w:textAlignment w:val="auto"/>
        <w:outlineLvl w:val="9"/>
        <w:rPr>
          <w:rFonts w:hint="eastAsia" w:ascii="仿宋_GB2312" w:hAnsi="仿宋_GB2312" w:eastAsia="仿宋_GB2312"/>
          <w:b w:val="0"/>
          <w:bCs w:val="0"/>
          <w:color w:val="000000"/>
          <w:sz w:val="32"/>
          <w:szCs w:val="32"/>
          <w:u w:val="none"/>
          <w:lang w:val="en-US" w:eastAsia="zh-CN"/>
        </w:rPr>
      </w:pPr>
    </w:p>
    <w:p w14:paraId="0564002E">
      <w:pPr>
        <w:widowControl w:val="0"/>
        <w:wordWrap/>
        <w:adjustRightInd/>
        <w:snapToGrid/>
        <w:spacing w:line="20" w:lineRule="exact"/>
        <w:ind w:left="0" w:leftChars="0" w:right="0" w:firstLine="0" w:firstLineChars="0"/>
        <w:jc w:val="left"/>
        <w:textAlignment w:val="auto"/>
        <w:outlineLvl w:val="9"/>
        <w:rPr>
          <w:rFonts w:hint="eastAsia" w:ascii="仿宋_GB2312" w:hAnsi="仿宋_GB2312" w:eastAsia="仿宋_GB2312"/>
          <w:b w:val="0"/>
          <w:bCs w:val="0"/>
          <w:color w:val="000000"/>
          <w:sz w:val="32"/>
          <w:szCs w:val="32"/>
          <w:u w:val="none"/>
          <w:lang w:val="en-US" w:eastAsia="zh-CN"/>
        </w:rPr>
      </w:pPr>
    </w:p>
    <w:p w14:paraId="5670801F">
      <w:pPr>
        <w:widowControl w:val="0"/>
        <w:wordWrap/>
        <w:adjustRightInd/>
        <w:snapToGrid/>
        <w:spacing w:line="20" w:lineRule="exact"/>
        <w:ind w:left="0" w:leftChars="0" w:right="0" w:firstLine="0" w:firstLineChars="0"/>
        <w:jc w:val="left"/>
        <w:textAlignment w:val="auto"/>
        <w:outlineLvl w:val="9"/>
        <w:rPr>
          <w:rFonts w:hint="eastAsia" w:ascii="仿宋_GB2312" w:hAnsi="仿宋_GB2312" w:eastAsia="仿宋_GB2312"/>
          <w:b w:val="0"/>
          <w:bCs w:val="0"/>
          <w:color w:val="000000"/>
          <w:sz w:val="32"/>
          <w:szCs w:val="32"/>
          <w:u w:val="none"/>
          <w:lang w:val="en-US" w:eastAsia="zh-CN"/>
        </w:rPr>
      </w:pPr>
    </w:p>
    <w:tbl>
      <w:tblPr>
        <w:tblStyle w:val="5"/>
        <w:tblpPr w:leftFromText="180" w:rightFromText="180" w:vertAnchor="text" w:horzAnchor="page" w:tblpX="1821" w:tblpY="792"/>
        <w:tblOverlap w:val="never"/>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0"/>
        <w:gridCol w:w="856"/>
        <w:gridCol w:w="1750"/>
        <w:gridCol w:w="4380"/>
      </w:tblGrid>
      <w:tr w14:paraId="4E644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2300" w:type="dxa"/>
            <w:tcBorders>
              <w:top w:val="nil"/>
              <w:left w:val="nil"/>
              <w:bottom w:val="single" w:color="auto" w:sz="4" w:space="0"/>
              <w:right w:val="nil"/>
            </w:tcBorders>
            <w:vAlign w:val="center"/>
          </w:tcPr>
          <w:p w14:paraId="7E8BCE63">
            <w:pPr>
              <w:suppressAutoHyphens/>
              <w:jc w:val="center"/>
              <w:rPr>
                <w:rFonts w:hint="eastAsia" w:ascii="黑体" w:hAnsi="黑体" w:eastAsia="黑体" w:cs="黑体"/>
                <w:sz w:val="24"/>
                <w:szCs w:val="24"/>
                <w:lang w:eastAsia="zh-CN"/>
              </w:rPr>
            </w:pPr>
          </w:p>
        </w:tc>
        <w:tc>
          <w:tcPr>
            <w:tcW w:w="856" w:type="dxa"/>
            <w:tcBorders>
              <w:top w:val="nil"/>
              <w:left w:val="nil"/>
              <w:bottom w:val="single" w:color="auto" w:sz="4" w:space="0"/>
              <w:right w:val="nil"/>
            </w:tcBorders>
            <w:vAlign w:val="center"/>
          </w:tcPr>
          <w:p w14:paraId="61C6F0CD">
            <w:pPr>
              <w:suppressAutoHyphens/>
              <w:jc w:val="center"/>
              <w:rPr>
                <w:rFonts w:hint="eastAsia" w:ascii="黑体" w:hAnsi="黑体" w:eastAsia="黑体" w:cs="黑体"/>
                <w:sz w:val="24"/>
                <w:szCs w:val="24"/>
                <w:lang w:eastAsia="zh-CN"/>
              </w:rPr>
            </w:pPr>
          </w:p>
        </w:tc>
        <w:tc>
          <w:tcPr>
            <w:tcW w:w="1750" w:type="dxa"/>
            <w:tcBorders>
              <w:top w:val="nil"/>
              <w:left w:val="nil"/>
              <w:bottom w:val="single" w:color="auto" w:sz="4" w:space="0"/>
              <w:right w:val="nil"/>
            </w:tcBorders>
            <w:vAlign w:val="center"/>
          </w:tcPr>
          <w:p w14:paraId="32C35FAF">
            <w:pPr>
              <w:suppressAutoHyphens/>
              <w:jc w:val="center"/>
              <w:rPr>
                <w:rFonts w:hint="eastAsia" w:ascii="黑体" w:hAnsi="黑体" w:eastAsia="黑体" w:cs="黑体"/>
                <w:sz w:val="24"/>
                <w:szCs w:val="24"/>
                <w:lang w:eastAsia="zh-CN"/>
              </w:rPr>
            </w:pPr>
          </w:p>
        </w:tc>
        <w:tc>
          <w:tcPr>
            <w:tcW w:w="4380" w:type="dxa"/>
            <w:tcBorders>
              <w:top w:val="nil"/>
              <w:left w:val="nil"/>
              <w:bottom w:val="single" w:color="auto" w:sz="4" w:space="0"/>
              <w:right w:val="nil"/>
            </w:tcBorders>
            <w:vAlign w:val="center"/>
          </w:tcPr>
          <w:p w14:paraId="486ED073">
            <w:pPr>
              <w:suppressAutoHyphens/>
              <w:jc w:val="center"/>
              <w:rPr>
                <w:rFonts w:hint="eastAsia" w:ascii="黑体" w:hAnsi="黑体" w:eastAsia="黑体" w:cs="黑体"/>
                <w:sz w:val="24"/>
                <w:szCs w:val="24"/>
                <w:lang w:eastAsia="zh-CN"/>
              </w:rPr>
            </w:pPr>
          </w:p>
        </w:tc>
      </w:tr>
      <w:tr w14:paraId="1EBA3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8" w:hRule="atLeast"/>
        </w:trPr>
        <w:tc>
          <w:tcPr>
            <w:tcW w:w="2300" w:type="dxa"/>
            <w:tcBorders>
              <w:top w:val="single" w:color="auto" w:sz="4" w:space="0"/>
            </w:tcBorders>
            <w:vAlign w:val="center"/>
          </w:tcPr>
          <w:p w14:paraId="09EBAE8A">
            <w:pPr>
              <w:suppressAutoHyphens/>
              <w:jc w:val="center"/>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lang w:eastAsia="zh-CN"/>
              </w:rPr>
              <w:t>单位</w:t>
            </w:r>
          </w:p>
        </w:tc>
        <w:tc>
          <w:tcPr>
            <w:tcW w:w="856" w:type="dxa"/>
            <w:tcBorders>
              <w:top w:val="single" w:color="auto" w:sz="4" w:space="0"/>
            </w:tcBorders>
            <w:vAlign w:val="center"/>
          </w:tcPr>
          <w:p w14:paraId="77B7A346">
            <w:pPr>
              <w:suppressAutoHyphens/>
              <w:jc w:val="center"/>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lang w:eastAsia="zh-CN"/>
              </w:rPr>
              <w:t>序号</w:t>
            </w:r>
          </w:p>
        </w:tc>
        <w:tc>
          <w:tcPr>
            <w:tcW w:w="1750" w:type="dxa"/>
            <w:tcBorders>
              <w:top w:val="single" w:color="auto" w:sz="4" w:space="0"/>
            </w:tcBorders>
            <w:vAlign w:val="center"/>
          </w:tcPr>
          <w:p w14:paraId="6E68F2E0">
            <w:pPr>
              <w:suppressAutoHyphens/>
              <w:jc w:val="center"/>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lang w:eastAsia="zh-CN"/>
              </w:rPr>
              <w:t>行政执法类型</w:t>
            </w:r>
          </w:p>
        </w:tc>
        <w:tc>
          <w:tcPr>
            <w:tcW w:w="4380" w:type="dxa"/>
            <w:tcBorders>
              <w:top w:val="single" w:color="auto" w:sz="4" w:space="0"/>
            </w:tcBorders>
            <w:vAlign w:val="center"/>
          </w:tcPr>
          <w:p w14:paraId="00CE7E37">
            <w:pPr>
              <w:suppressAutoHyphens/>
              <w:jc w:val="center"/>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lang w:eastAsia="zh-CN"/>
              </w:rPr>
              <w:t>行政执法事项</w:t>
            </w:r>
          </w:p>
        </w:tc>
      </w:tr>
      <w:tr w14:paraId="6E04D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2300" w:type="dxa"/>
            <w:vAlign w:val="top"/>
          </w:tcPr>
          <w:p w14:paraId="63B1F8E7">
            <w:pPr>
              <w:suppressAutoHyphens/>
              <w:spacing w:line="360" w:lineRule="auto"/>
              <w:jc w:val="center"/>
              <w:rPr>
                <w:rFonts w:hint="eastAsia" w:ascii="Times New Roman" w:hAnsi="Times New Roman" w:eastAsia="宋体" w:cs="Times New Roman"/>
                <w:sz w:val="24"/>
                <w:szCs w:val="24"/>
                <w:lang w:eastAsia="zh-CN"/>
              </w:rPr>
            </w:pPr>
            <w:r>
              <w:rPr>
                <w:rFonts w:hint="eastAsia" w:ascii="Times New Roman" w:hAnsi="Times New Roman" w:cs="Times New Roman"/>
                <w:sz w:val="24"/>
                <w:szCs w:val="24"/>
                <w:lang w:val="en-US" w:eastAsia="zh-CN"/>
              </w:rPr>
              <w:t>广元市</w:t>
            </w:r>
            <w:r>
              <w:rPr>
                <w:rFonts w:hint="eastAsia" w:ascii="Times New Roman" w:hAnsi="Times New Roman" w:eastAsia="宋体" w:cs="Times New Roman"/>
                <w:sz w:val="24"/>
                <w:szCs w:val="24"/>
                <w:lang w:val="en-US" w:eastAsia="zh-CN"/>
              </w:rPr>
              <w:t>新闻出版局</w:t>
            </w:r>
          </w:p>
        </w:tc>
        <w:tc>
          <w:tcPr>
            <w:tcW w:w="856" w:type="dxa"/>
            <w:vAlign w:val="top"/>
          </w:tcPr>
          <w:p w14:paraId="704E5DD8">
            <w:pPr>
              <w:suppressAutoHyphens/>
              <w:spacing w:line="360" w:lineRule="auto"/>
              <w:jc w:val="center"/>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w:t>
            </w:r>
          </w:p>
        </w:tc>
        <w:tc>
          <w:tcPr>
            <w:tcW w:w="1750" w:type="dxa"/>
            <w:vAlign w:val="top"/>
          </w:tcPr>
          <w:p w14:paraId="4F806D34">
            <w:pPr>
              <w:suppressAutoHyphens/>
              <w:spacing w:line="360" w:lineRule="auto"/>
              <w:jc w:val="center"/>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lang w:val="en-US" w:eastAsia="zh-CN"/>
              </w:rPr>
              <w:t>行政许可</w:t>
            </w:r>
          </w:p>
        </w:tc>
        <w:tc>
          <w:tcPr>
            <w:tcW w:w="4380" w:type="dxa"/>
            <w:vAlign w:val="top"/>
          </w:tcPr>
          <w:p w14:paraId="44F82613">
            <w:pPr>
              <w:suppressAutoHyphens/>
              <w:spacing w:line="360" w:lineRule="auto"/>
              <w:jc w:val="center"/>
              <w:rPr>
                <w:rFonts w:hint="eastAsia" w:ascii="Times New Roman" w:hAnsi="Times New Roman" w:eastAsia="宋体" w:cs="Times New Roman"/>
                <w:sz w:val="24"/>
                <w:szCs w:val="24"/>
                <w:lang w:eastAsia="zh-CN"/>
              </w:rPr>
            </w:pPr>
            <w:r>
              <w:rPr>
                <w:rFonts w:hint="eastAsia" w:ascii="Times New Roman" w:hAnsi="Times New Roman" w:cs="Times New Roman"/>
                <w:sz w:val="24"/>
                <w:szCs w:val="24"/>
                <w:lang w:val="en-US" w:eastAsia="zh-CN"/>
              </w:rPr>
              <w:t>包装装潢印刷</w:t>
            </w:r>
            <w:r>
              <w:rPr>
                <w:rFonts w:hint="eastAsia" w:ascii="Times New Roman" w:hAnsi="Times New Roman" w:eastAsia="宋体" w:cs="Times New Roman"/>
                <w:sz w:val="24"/>
                <w:szCs w:val="24"/>
                <w:lang w:val="en-US" w:eastAsia="zh-CN"/>
              </w:rPr>
              <w:t>单位设立</w:t>
            </w:r>
            <w:r>
              <w:rPr>
                <w:rFonts w:hint="eastAsia" w:ascii="Times New Roman" w:hAnsi="Times New Roman" w:cs="Times New Roman"/>
                <w:sz w:val="24"/>
                <w:szCs w:val="24"/>
                <w:lang w:val="en-US" w:eastAsia="zh-CN"/>
              </w:rPr>
              <w:t>、变更</w:t>
            </w:r>
            <w:r>
              <w:rPr>
                <w:rFonts w:hint="eastAsia" w:ascii="Times New Roman" w:hAnsi="Times New Roman" w:eastAsia="宋体" w:cs="Times New Roman"/>
                <w:sz w:val="24"/>
                <w:szCs w:val="24"/>
                <w:lang w:val="en-US" w:eastAsia="zh-CN"/>
              </w:rPr>
              <w:t>审批</w:t>
            </w:r>
          </w:p>
        </w:tc>
      </w:tr>
      <w:tr w14:paraId="16CF8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2300" w:type="dxa"/>
            <w:vAlign w:val="top"/>
          </w:tcPr>
          <w:p w14:paraId="1C604AE3">
            <w:pPr>
              <w:suppressAutoHyphens/>
              <w:spacing w:line="360" w:lineRule="auto"/>
              <w:jc w:val="center"/>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广元市</w:t>
            </w:r>
            <w:r>
              <w:rPr>
                <w:rFonts w:hint="eastAsia" w:ascii="Times New Roman" w:hAnsi="Times New Roman" w:eastAsia="宋体" w:cs="Times New Roman"/>
                <w:sz w:val="24"/>
                <w:szCs w:val="24"/>
                <w:lang w:val="en-US" w:eastAsia="zh-CN"/>
              </w:rPr>
              <w:t>新闻出版局</w:t>
            </w:r>
          </w:p>
        </w:tc>
        <w:tc>
          <w:tcPr>
            <w:tcW w:w="856" w:type="dxa"/>
            <w:vAlign w:val="top"/>
          </w:tcPr>
          <w:p w14:paraId="38629CDE">
            <w:pPr>
              <w:suppressAutoHyphens/>
              <w:spacing w:line="360" w:lineRule="auto"/>
              <w:jc w:val="center"/>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2</w:t>
            </w:r>
          </w:p>
        </w:tc>
        <w:tc>
          <w:tcPr>
            <w:tcW w:w="1750" w:type="dxa"/>
            <w:vAlign w:val="top"/>
          </w:tcPr>
          <w:p w14:paraId="1937ADEF">
            <w:pPr>
              <w:suppressAutoHyphens/>
              <w:spacing w:line="360" w:lineRule="auto"/>
              <w:jc w:val="center"/>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行政许可</w:t>
            </w:r>
          </w:p>
        </w:tc>
        <w:tc>
          <w:tcPr>
            <w:tcW w:w="4380" w:type="dxa"/>
            <w:vAlign w:val="top"/>
          </w:tcPr>
          <w:p w14:paraId="70948196">
            <w:pPr>
              <w:suppressAutoHyphens/>
              <w:spacing w:line="360" w:lineRule="auto"/>
              <w:jc w:val="center"/>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其他印刷品印刷</w:t>
            </w:r>
            <w:r>
              <w:rPr>
                <w:rFonts w:hint="eastAsia" w:ascii="Times New Roman" w:hAnsi="Times New Roman" w:eastAsia="宋体" w:cs="Times New Roman"/>
                <w:sz w:val="24"/>
                <w:szCs w:val="24"/>
                <w:lang w:val="en-US" w:eastAsia="zh-CN"/>
              </w:rPr>
              <w:t>单位设立</w:t>
            </w:r>
            <w:r>
              <w:rPr>
                <w:rFonts w:hint="eastAsia" w:ascii="Times New Roman" w:hAnsi="Times New Roman" w:cs="Times New Roman"/>
                <w:sz w:val="24"/>
                <w:szCs w:val="24"/>
                <w:lang w:val="en-US" w:eastAsia="zh-CN"/>
              </w:rPr>
              <w:t>、变更</w:t>
            </w:r>
            <w:r>
              <w:rPr>
                <w:rFonts w:hint="eastAsia" w:ascii="Times New Roman" w:hAnsi="Times New Roman" w:eastAsia="宋体" w:cs="Times New Roman"/>
                <w:sz w:val="24"/>
                <w:szCs w:val="24"/>
                <w:lang w:val="en-US" w:eastAsia="zh-CN"/>
              </w:rPr>
              <w:t>审批</w:t>
            </w:r>
          </w:p>
        </w:tc>
      </w:tr>
      <w:tr w14:paraId="4BFC1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2300" w:type="dxa"/>
            <w:vAlign w:val="top"/>
          </w:tcPr>
          <w:p w14:paraId="6F94D6A0">
            <w:pPr>
              <w:suppressAutoHyphens/>
              <w:spacing w:line="360" w:lineRule="auto"/>
              <w:jc w:val="center"/>
              <w:rPr>
                <w:rFonts w:hint="eastAsia" w:ascii="Times New Roman" w:hAnsi="Times New Roman" w:eastAsia="宋体" w:cs="Times New Roman"/>
                <w:sz w:val="24"/>
                <w:szCs w:val="24"/>
                <w:lang w:eastAsia="zh-CN"/>
              </w:rPr>
            </w:pPr>
            <w:r>
              <w:rPr>
                <w:rFonts w:hint="eastAsia" w:ascii="Times New Roman" w:hAnsi="Times New Roman" w:cs="Times New Roman"/>
                <w:sz w:val="24"/>
                <w:szCs w:val="24"/>
                <w:lang w:val="en-US" w:eastAsia="zh-CN"/>
              </w:rPr>
              <w:t>广元市</w:t>
            </w:r>
            <w:r>
              <w:rPr>
                <w:rFonts w:hint="eastAsia" w:ascii="Times New Roman" w:hAnsi="Times New Roman" w:eastAsia="宋体" w:cs="Times New Roman"/>
                <w:sz w:val="24"/>
                <w:szCs w:val="24"/>
                <w:lang w:val="en-US" w:eastAsia="zh-CN"/>
              </w:rPr>
              <w:t>新闻出版局</w:t>
            </w:r>
          </w:p>
        </w:tc>
        <w:tc>
          <w:tcPr>
            <w:tcW w:w="856" w:type="dxa"/>
            <w:vAlign w:val="top"/>
          </w:tcPr>
          <w:p w14:paraId="57EA3C35">
            <w:pPr>
              <w:suppressAutoHyphens/>
              <w:spacing w:line="360" w:lineRule="auto"/>
              <w:jc w:val="center"/>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3</w:t>
            </w:r>
          </w:p>
        </w:tc>
        <w:tc>
          <w:tcPr>
            <w:tcW w:w="1750" w:type="dxa"/>
            <w:vAlign w:val="top"/>
          </w:tcPr>
          <w:p w14:paraId="30B4C2CB">
            <w:pPr>
              <w:suppressAutoHyphens/>
              <w:spacing w:line="360" w:lineRule="auto"/>
              <w:jc w:val="center"/>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lang w:val="en-US" w:eastAsia="zh-CN"/>
              </w:rPr>
              <w:t>行政许可</w:t>
            </w:r>
          </w:p>
        </w:tc>
        <w:tc>
          <w:tcPr>
            <w:tcW w:w="4380" w:type="dxa"/>
            <w:vAlign w:val="top"/>
          </w:tcPr>
          <w:p w14:paraId="0E3C3D7D">
            <w:pPr>
              <w:suppressAutoHyphens/>
              <w:spacing w:line="360" w:lineRule="auto"/>
              <w:jc w:val="center"/>
              <w:rPr>
                <w:rFonts w:hint="eastAsia" w:ascii="Times New Roman" w:hAnsi="Times New Roman" w:eastAsia="宋体" w:cs="Times New Roman"/>
                <w:sz w:val="24"/>
                <w:szCs w:val="24"/>
                <w:lang w:eastAsia="zh-CN"/>
              </w:rPr>
            </w:pPr>
            <w:r>
              <w:rPr>
                <w:rFonts w:hint="eastAsia" w:ascii="Times New Roman" w:hAnsi="Times New Roman" w:cs="Times New Roman"/>
                <w:sz w:val="24"/>
                <w:szCs w:val="24"/>
                <w:lang w:val="en-US" w:eastAsia="zh-CN"/>
              </w:rPr>
              <w:t>一次性</w:t>
            </w:r>
            <w:r>
              <w:rPr>
                <w:rFonts w:hint="eastAsia" w:ascii="Times New Roman" w:hAnsi="Times New Roman" w:eastAsia="宋体" w:cs="Times New Roman"/>
                <w:sz w:val="24"/>
                <w:szCs w:val="24"/>
                <w:lang w:val="en-US" w:eastAsia="zh-CN"/>
              </w:rPr>
              <w:t>内部资料性</w:t>
            </w:r>
            <w:r>
              <w:rPr>
                <w:rFonts w:hint="eastAsia" w:ascii="Times New Roman" w:hAnsi="Times New Roman" w:cs="Times New Roman"/>
                <w:sz w:val="24"/>
                <w:szCs w:val="24"/>
                <w:lang w:val="en-US" w:eastAsia="zh-CN"/>
              </w:rPr>
              <w:t>出版物</w:t>
            </w:r>
            <w:r>
              <w:rPr>
                <w:rFonts w:hint="eastAsia" w:ascii="Times New Roman" w:hAnsi="Times New Roman" w:eastAsia="宋体" w:cs="Times New Roman"/>
                <w:sz w:val="24"/>
                <w:szCs w:val="24"/>
                <w:lang w:val="en-US" w:eastAsia="zh-CN"/>
              </w:rPr>
              <w:t>准印</w:t>
            </w:r>
            <w:r>
              <w:rPr>
                <w:rFonts w:hint="eastAsia" w:ascii="Times New Roman" w:hAnsi="Times New Roman" w:cs="Times New Roman"/>
                <w:sz w:val="24"/>
                <w:szCs w:val="24"/>
                <w:lang w:val="en-US" w:eastAsia="zh-CN"/>
              </w:rPr>
              <w:t>证</w:t>
            </w:r>
            <w:r>
              <w:rPr>
                <w:rFonts w:hint="eastAsia" w:ascii="Times New Roman" w:hAnsi="Times New Roman" w:eastAsia="宋体" w:cs="Times New Roman"/>
                <w:sz w:val="24"/>
                <w:szCs w:val="24"/>
                <w:lang w:val="en-US" w:eastAsia="zh-CN"/>
              </w:rPr>
              <w:t>核发</w:t>
            </w:r>
          </w:p>
        </w:tc>
      </w:tr>
      <w:tr w14:paraId="2902D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2300" w:type="dxa"/>
            <w:vAlign w:val="top"/>
          </w:tcPr>
          <w:p w14:paraId="432851B3">
            <w:pPr>
              <w:suppressAutoHyphens/>
              <w:spacing w:line="360" w:lineRule="auto"/>
              <w:jc w:val="center"/>
              <w:rPr>
                <w:rFonts w:hint="eastAsia" w:ascii="Times New Roman" w:hAnsi="Times New Roman" w:eastAsia="宋体" w:cs="Times New Roman"/>
                <w:sz w:val="24"/>
                <w:szCs w:val="24"/>
                <w:lang w:eastAsia="zh-CN"/>
              </w:rPr>
            </w:pPr>
            <w:r>
              <w:rPr>
                <w:rFonts w:hint="eastAsia" w:ascii="Times New Roman" w:hAnsi="Times New Roman" w:cs="Times New Roman"/>
                <w:sz w:val="24"/>
                <w:szCs w:val="24"/>
                <w:lang w:val="en-US" w:eastAsia="zh-CN"/>
              </w:rPr>
              <w:t>广元市</w:t>
            </w:r>
            <w:r>
              <w:rPr>
                <w:rFonts w:hint="eastAsia" w:ascii="Times New Roman" w:hAnsi="Times New Roman" w:eastAsia="宋体" w:cs="Times New Roman"/>
                <w:sz w:val="24"/>
                <w:szCs w:val="24"/>
                <w:lang w:val="en-US" w:eastAsia="zh-CN"/>
              </w:rPr>
              <w:t>新闻出版局</w:t>
            </w:r>
          </w:p>
        </w:tc>
        <w:tc>
          <w:tcPr>
            <w:tcW w:w="856" w:type="dxa"/>
            <w:vAlign w:val="top"/>
          </w:tcPr>
          <w:p w14:paraId="28AA493A">
            <w:pPr>
              <w:suppressAutoHyphens/>
              <w:spacing w:line="360" w:lineRule="auto"/>
              <w:jc w:val="center"/>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4</w:t>
            </w:r>
          </w:p>
        </w:tc>
        <w:tc>
          <w:tcPr>
            <w:tcW w:w="1750" w:type="dxa"/>
            <w:vAlign w:val="top"/>
          </w:tcPr>
          <w:p w14:paraId="2AB85C16">
            <w:pPr>
              <w:suppressAutoHyphens/>
              <w:spacing w:line="360" w:lineRule="auto"/>
              <w:jc w:val="center"/>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lang w:val="en-US" w:eastAsia="zh-CN"/>
              </w:rPr>
              <w:t>行政许可</w:t>
            </w:r>
          </w:p>
        </w:tc>
        <w:tc>
          <w:tcPr>
            <w:tcW w:w="4380" w:type="dxa"/>
            <w:vAlign w:val="top"/>
          </w:tcPr>
          <w:p w14:paraId="53BA6883">
            <w:pPr>
              <w:suppressAutoHyphens/>
              <w:spacing w:line="360" w:lineRule="auto"/>
              <w:jc w:val="center"/>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出版物</w:t>
            </w:r>
            <w:r>
              <w:rPr>
                <w:rFonts w:hint="eastAsia" w:ascii="Times New Roman" w:hAnsi="Times New Roman" w:cs="Times New Roman"/>
                <w:sz w:val="24"/>
                <w:szCs w:val="24"/>
                <w:lang w:val="en-US" w:eastAsia="zh-CN"/>
              </w:rPr>
              <w:t>批发单位设立审批（初审）</w:t>
            </w:r>
          </w:p>
        </w:tc>
      </w:tr>
      <w:tr w14:paraId="1290C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2300" w:type="dxa"/>
            <w:vAlign w:val="top"/>
          </w:tcPr>
          <w:p w14:paraId="62D61C5A">
            <w:pPr>
              <w:suppressAutoHyphens/>
              <w:spacing w:line="360" w:lineRule="auto"/>
              <w:jc w:val="center"/>
              <w:rPr>
                <w:rFonts w:hint="eastAsia" w:ascii="Times New Roman" w:hAnsi="Times New Roman" w:eastAsia="宋体" w:cs="Times New Roman"/>
                <w:sz w:val="24"/>
                <w:szCs w:val="24"/>
                <w:lang w:eastAsia="zh-CN"/>
              </w:rPr>
            </w:pPr>
            <w:r>
              <w:rPr>
                <w:rFonts w:hint="eastAsia" w:ascii="Times New Roman" w:hAnsi="Times New Roman" w:cs="Times New Roman"/>
                <w:sz w:val="24"/>
                <w:szCs w:val="24"/>
                <w:lang w:val="en-US" w:eastAsia="zh-CN"/>
              </w:rPr>
              <w:t>广元市</w:t>
            </w:r>
            <w:r>
              <w:rPr>
                <w:rFonts w:hint="eastAsia" w:ascii="Times New Roman" w:hAnsi="Times New Roman" w:eastAsia="宋体" w:cs="Times New Roman"/>
                <w:sz w:val="24"/>
                <w:szCs w:val="24"/>
                <w:lang w:val="en-US" w:eastAsia="zh-CN"/>
              </w:rPr>
              <w:t>新闻出版局</w:t>
            </w:r>
          </w:p>
        </w:tc>
        <w:tc>
          <w:tcPr>
            <w:tcW w:w="856" w:type="dxa"/>
            <w:vAlign w:val="top"/>
          </w:tcPr>
          <w:p w14:paraId="299BB6E9">
            <w:pPr>
              <w:suppressAutoHyphens/>
              <w:spacing w:line="360" w:lineRule="auto"/>
              <w:jc w:val="center"/>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5</w:t>
            </w:r>
          </w:p>
        </w:tc>
        <w:tc>
          <w:tcPr>
            <w:tcW w:w="1750" w:type="dxa"/>
            <w:vAlign w:val="top"/>
          </w:tcPr>
          <w:p w14:paraId="576B6F2B">
            <w:pPr>
              <w:suppressAutoHyphens/>
              <w:spacing w:line="360" w:lineRule="auto"/>
              <w:jc w:val="center"/>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lang w:val="en-US" w:eastAsia="zh-CN"/>
              </w:rPr>
              <w:t>行政</w:t>
            </w:r>
            <w:r>
              <w:rPr>
                <w:rFonts w:hint="eastAsia" w:ascii="Times New Roman" w:hAnsi="Times New Roman" w:cs="Times New Roman"/>
                <w:sz w:val="24"/>
                <w:szCs w:val="24"/>
                <w:lang w:val="en-US" w:eastAsia="zh-CN"/>
              </w:rPr>
              <w:t>许可</w:t>
            </w:r>
          </w:p>
        </w:tc>
        <w:tc>
          <w:tcPr>
            <w:tcW w:w="4380" w:type="dxa"/>
            <w:vAlign w:val="top"/>
          </w:tcPr>
          <w:p w14:paraId="0C20EB8E">
            <w:pPr>
              <w:suppressAutoHyphens/>
              <w:spacing w:line="360" w:lineRule="auto"/>
              <w:jc w:val="center"/>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外商投资电影放映单位设立审批</w:t>
            </w:r>
          </w:p>
        </w:tc>
      </w:tr>
      <w:tr w14:paraId="2A504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2300" w:type="dxa"/>
            <w:vAlign w:val="top"/>
          </w:tcPr>
          <w:p w14:paraId="28A5212A">
            <w:pPr>
              <w:suppressAutoHyphens/>
              <w:spacing w:line="360" w:lineRule="auto"/>
              <w:jc w:val="center"/>
              <w:rPr>
                <w:rFonts w:hint="eastAsia" w:ascii="Times New Roman" w:hAnsi="Times New Roman" w:eastAsia="宋体" w:cs="Times New Roman"/>
                <w:color w:val="000000"/>
                <w:kern w:val="2"/>
                <w:sz w:val="24"/>
                <w:szCs w:val="24"/>
                <w:lang w:val="en-US" w:eastAsia="zh-CN" w:bidi="ar-SA"/>
              </w:rPr>
            </w:pPr>
            <w:r>
              <w:rPr>
                <w:rFonts w:hint="eastAsia" w:ascii="Times New Roman" w:hAnsi="Times New Roman" w:cs="Times New Roman"/>
                <w:sz w:val="24"/>
                <w:szCs w:val="24"/>
                <w:lang w:val="en-US" w:eastAsia="zh-CN"/>
              </w:rPr>
              <w:t>广元市</w:t>
            </w:r>
            <w:r>
              <w:rPr>
                <w:rFonts w:hint="eastAsia" w:ascii="Times New Roman" w:hAnsi="Times New Roman" w:eastAsia="宋体" w:cs="Times New Roman"/>
                <w:sz w:val="24"/>
                <w:szCs w:val="24"/>
                <w:lang w:val="en-US" w:eastAsia="zh-CN"/>
              </w:rPr>
              <w:t>新闻出版局</w:t>
            </w:r>
          </w:p>
        </w:tc>
        <w:tc>
          <w:tcPr>
            <w:tcW w:w="856" w:type="dxa"/>
            <w:vAlign w:val="top"/>
          </w:tcPr>
          <w:p w14:paraId="51C1E59B">
            <w:pPr>
              <w:suppressAutoHyphens/>
              <w:spacing w:line="360" w:lineRule="auto"/>
              <w:jc w:val="center"/>
              <w:rPr>
                <w:rFonts w:hint="default" w:ascii="Times New Roman" w:hAnsi="Times New Roman" w:eastAsia="宋体" w:cs="Times New Roman"/>
                <w:color w:val="000000"/>
                <w:kern w:val="2"/>
                <w:sz w:val="24"/>
                <w:szCs w:val="24"/>
                <w:lang w:val="en-US" w:eastAsia="zh-CN" w:bidi="ar-SA"/>
              </w:rPr>
            </w:pPr>
            <w:r>
              <w:rPr>
                <w:rFonts w:hint="eastAsia" w:ascii="Times New Roman" w:hAnsi="Times New Roman" w:cs="Times New Roman"/>
                <w:color w:val="000000"/>
                <w:kern w:val="2"/>
                <w:sz w:val="24"/>
                <w:szCs w:val="24"/>
                <w:lang w:val="en-US" w:eastAsia="zh-CN" w:bidi="ar-SA"/>
              </w:rPr>
              <w:t>6</w:t>
            </w:r>
          </w:p>
        </w:tc>
        <w:tc>
          <w:tcPr>
            <w:tcW w:w="1750" w:type="dxa"/>
            <w:vAlign w:val="top"/>
          </w:tcPr>
          <w:p w14:paraId="3F9B1660">
            <w:pPr>
              <w:suppressAutoHyphens/>
              <w:spacing w:line="360" w:lineRule="auto"/>
              <w:jc w:val="center"/>
              <w:rPr>
                <w:rFonts w:hint="default" w:ascii="Times New Roman" w:hAnsi="Times New Roman" w:eastAsia="宋体" w:cs="Times New Roman"/>
                <w:color w:val="000000"/>
                <w:kern w:val="2"/>
                <w:sz w:val="24"/>
                <w:szCs w:val="24"/>
                <w:lang w:val="en-US" w:eastAsia="zh-CN" w:bidi="ar-SA"/>
              </w:rPr>
            </w:pPr>
            <w:r>
              <w:rPr>
                <w:rFonts w:hint="eastAsia" w:ascii="Times New Roman" w:hAnsi="Times New Roman" w:eastAsia="宋体" w:cs="Times New Roman"/>
                <w:sz w:val="24"/>
                <w:szCs w:val="24"/>
                <w:lang w:val="en-US" w:eastAsia="zh-CN"/>
              </w:rPr>
              <w:t>行政</w:t>
            </w:r>
            <w:r>
              <w:rPr>
                <w:rFonts w:hint="eastAsia" w:ascii="Times New Roman" w:hAnsi="Times New Roman" w:cs="Times New Roman"/>
                <w:sz w:val="24"/>
                <w:szCs w:val="24"/>
                <w:lang w:val="en-US" w:eastAsia="zh-CN"/>
              </w:rPr>
              <w:t>确认</w:t>
            </w:r>
          </w:p>
        </w:tc>
        <w:tc>
          <w:tcPr>
            <w:tcW w:w="4380" w:type="dxa"/>
            <w:vAlign w:val="top"/>
          </w:tcPr>
          <w:p w14:paraId="2D5239BB">
            <w:pPr>
              <w:suppressAutoHyphens/>
              <w:spacing w:line="360" w:lineRule="auto"/>
              <w:jc w:val="center"/>
              <w:rPr>
                <w:rFonts w:hint="default" w:ascii="Times New Roman" w:hAnsi="Times New Roman" w:eastAsia="宋体" w:cs="Times New Roman"/>
                <w:color w:val="000000"/>
                <w:kern w:val="2"/>
                <w:sz w:val="24"/>
                <w:szCs w:val="24"/>
                <w:lang w:val="en-US" w:eastAsia="zh-CN" w:bidi="ar-SA"/>
              </w:rPr>
            </w:pPr>
            <w:r>
              <w:rPr>
                <w:rFonts w:hint="eastAsia" w:ascii="Times New Roman" w:hAnsi="Times New Roman" w:cs="Times New Roman"/>
                <w:sz w:val="24"/>
                <w:szCs w:val="24"/>
                <w:lang w:val="en-US" w:eastAsia="zh-CN"/>
              </w:rPr>
              <w:t>非法违禁出版物鉴定</w:t>
            </w:r>
          </w:p>
        </w:tc>
      </w:tr>
    </w:tbl>
    <w:p w14:paraId="7B71CD51">
      <w:pPr>
        <w:widowControl w:val="0"/>
        <w:wordWrap/>
        <w:adjustRightInd/>
        <w:snapToGrid/>
        <w:spacing w:line="20" w:lineRule="exact"/>
        <w:ind w:left="0" w:leftChars="0" w:right="0" w:firstLine="0" w:firstLineChars="0"/>
        <w:jc w:val="left"/>
        <w:textAlignment w:val="auto"/>
        <w:outlineLvl w:val="9"/>
        <w:rPr>
          <w:rFonts w:hint="eastAsia" w:ascii="仿宋_GB2312" w:hAnsi="仿宋_GB2312" w:eastAsia="仿宋_GB2312"/>
          <w:b w:val="0"/>
          <w:bCs w:val="0"/>
          <w:color w:val="000000"/>
          <w:sz w:val="32"/>
          <w:szCs w:val="32"/>
          <w:u w:val="none"/>
          <w:lang w:val="en-US" w:eastAsia="zh-CN"/>
        </w:rPr>
      </w:pPr>
    </w:p>
    <w:p w14:paraId="4EDFB7B6">
      <w:pPr>
        <w:widowControl w:val="0"/>
        <w:wordWrap/>
        <w:adjustRightInd/>
        <w:snapToGrid/>
        <w:spacing w:line="20" w:lineRule="exact"/>
        <w:ind w:left="0" w:leftChars="0" w:right="0" w:firstLine="0" w:firstLineChars="0"/>
        <w:jc w:val="left"/>
        <w:textAlignment w:val="auto"/>
        <w:outlineLvl w:val="9"/>
        <w:rPr>
          <w:rFonts w:hint="default" w:ascii="Times New Roman" w:hAnsi="Times New Roman" w:eastAsia="仿宋_GB2312" w:cs="Times New Roman"/>
          <w:b w:val="0"/>
          <w:bCs w:val="0"/>
          <w:color w:val="000000"/>
          <w:spacing w:val="0"/>
          <w:sz w:val="32"/>
          <w:szCs w:val="32"/>
          <w:u w:val="none"/>
          <w:lang w:val="en-US" w:eastAsia="zh-CN"/>
        </w:rPr>
      </w:pPr>
    </w:p>
    <w:sectPr>
      <w:footerReference r:id="rId3" w:type="default"/>
      <w:pgSz w:w="11906" w:h="16838"/>
      <w:pgMar w:top="2098" w:right="1474" w:bottom="1984" w:left="1588" w:header="851" w:footer="1531" w:gutter="0"/>
      <w:pgNumType w:fmt="numberInDash"/>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Liberation Sans">
    <w:altName w:val="Arial"/>
    <w:panose1 w:val="00000000000000000000"/>
    <w:charset w:val="00"/>
    <w:family w:val="auto"/>
    <w:pitch w:val="default"/>
    <w:sig w:usb0="00000000" w:usb1="00000000" w:usb2="00000000" w:usb3="00000000" w:csb0="00040001" w:csb1="00000000"/>
  </w:font>
  <w:font w:name="Noto Sans CJK SC Regular">
    <w:altName w:val="宋体"/>
    <w:panose1 w:val="020B0500000000000000"/>
    <w:charset w:val="86"/>
    <w:family w:val="auto"/>
    <w:pitch w:val="default"/>
    <w:sig w:usb0="00000000" w:usb1="00000000" w:usb2="00000016" w:usb3="00000000" w:csb0="602E0107" w:csb1="00000000"/>
  </w:font>
  <w:font w:name="Helvetica">
    <w:altName w:val="Arial"/>
    <w:panose1 w:val="00000000000000000000"/>
    <w:charset w:val="00"/>
    <w:family w:val="auto"/>
    <w:pitch w:val="default"/>
    <w:sig w:usb0="00000000" w:usb1="00000000" w:usb2="00000000" w:usb3="00000000" w:csb0="00040001" w:csb1="00000000"/>
  </w:font>
  <w:font w:name="方正小标宋简体">
    <w:altName w:val="方正舒体"/>
    <w:panose1 w:val="02010601030101010101"/>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641A6B">
    <w:pPr>
      <w:pStyle w:val="15"/>
      <w:tabs>
        <w:tab w:val="clear" w:pos="4153"/>
        <w:tab w:val="clear" w:pos="8306"/>
      </w:tabs>
      <w:rPr>
        <w:sz w:val="18"/>
      </w:rPr>
    </w:pPr>
    <w:r>
      <w:rPr>
        <w:rFonts w:ascii="Calibri" w:hAnsi="Calibri" w:eastAsia="宋体" w:cs="Times New Roman"/>
        <w:color w:val="000000"/>
        <w:kern w:val="2"/>
        <w:sz w:val="18"/>
        <w:szCs w:val="24"/>
        <w:lang w:val="en-US" w:eastAsia="zh-CN" w:bidi="ar-SA"/>
      </w:rPr>
      <w:pict>
        <v:shape id="Quad Arrow 1026" o:spid="_x0000_s2049" o:spt="202" type="#_x0000_t202" style="position:absolute;left:0pt;margin-top:0pt;height:144pt;width:144pt;mso-position-horizontal:outside;mso-position-horizontal-relative:margin;mso-wrap-style:none;z-index:251659264;mso-width-relative:page;mso-height-relative:page;"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style="mso-fit-shape-to-text:t;">
            <w:txbxContent>
              <w:p w14:paraId="7A627A0B">
                <w:pPr>
                  <w:pStyle w:val="2"/>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t>- 1 -</w:t>
                </w:r>
                <w:r>
                  <w:rPr>
                    <w:rFonts w:hint="eastAsia" w:ascii="宋体" w:hAnsi="宋体" w:eastAsia="宋体" w:cs="宋体"/>
                    <w:sz w:val="28"/>
                    <w:szCs w:val="28"/>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OWRmZTdkOTI1MTM0MTU4NWQ3Y2I4ZTIwM2NjZmYzZDAifQ=="/>
  </w:docVars>
  <w:rsids>
    <w:rsidRoot w:val="00000000"/>
    <w:rsid w:val="0BF14027"/>
    <w:rsid w:val="14134D07"/>
    <w:rsid w:val="16840727"/>
    <w:rsid w:val="17F742E5"/>
    <w:rsid w:val="2186244A"/>
    <w:rsid w:val="302212CE"/>
    <w:rsid w:val="369F4118"/>
    <w:rsid w:val="46534158"/>
    <w:rsid w:val="4AD73D91"/>
    <w:rsid w:val="4D380078"/>
    <w:rsid w:val="539E6778"/>
    <w:rsid w:val="6D100029"/>
    <w:rsid w:val="73AF5632"/>
    <w:rsid w:val="7B4B15A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suppressAutoHyphens/>
      <w:jc w:val="both"/>
    </w:pPr>
    <w:rPr>
      <w:rFonts w:ascii="Calibri" w:hAnsi="Calibri" w:eastAsia="宋体" w:cs="Times New Roman"/>
      <w:color w:val="000000"/>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Hyperlink"/>
    <w:basedOn w:val="6"/>
    <w:uiPriority w:val="0"/>
    <w:rPr>
      <w:color w:val="0000FF"/>
      <w:u w:val="single"/>
    </w:rPr>
  </w:style>
  <w:style w:type="paragraph" w:customStyle="1" w:styleId="8">
    <w:name w:val="标题 11"/>
    <w:basedOn w:val="1"/>
    <w:qFormat/>
    <w:uiPriority w:val="0"/>
    <w:pPr>
      <w:spacing w:before="100" w:beforeAutospacing="1" w:after="100" w:afterAutospacing="1"/>
      <w:jc w:val="left"/>
      <w:outlineLvl w:val="0"/>
    </w:pPr>
    <w:rPr>
      <w:rFonts w:hint="eastAsia" w:ascii="宋体" w:hAnsi="宋体" w:eastAsia="宋体"/>
      <w:b/>
      <w:bCs/>
      <w:kern w:val="44"/>
      <w:sz w:val="48"/>
      <w:szCs w:val="48"/>
      <w:lang w:val="en-US" w:eastAsia="zh-CN"/>
    </w:rPr>
  </w:style>
  <w:style w:type="paragraph" w:customStyle="1" w:styleId="9">
    <w:name w:val="标题 41"/>
    <w:basedOn w:val="1"/>
    <w:link w:val="23"/>
    <w:qFormat/>
    <w:uiPriority w:val="0"/>
    <w:pPr>
      <w:keepNext/>
      <w:keepLines/>
      <w:spacing w:before="280" w:beforeAutospacing="0" w:after="290" w:afterAutospacing="0" w:line="372" w:lineRule="auto"/>
      <w:outlineLvl w:val="3"/>
    </w:pPr>
    <w:rPr>
      <w:rFonts w:ascii="Arial" w:hAnsi="Arial" w:eastAsia="黑体"/>
      <w:b/>
      <w:sz w:val="28"/>
    </w:rPr>
  </w:style>
  <w:style w:type="paragraph" w:customStyle="1" w:styleId="10">
    <w:name w:val="正文缩进1"/>
    <w:basedOn w:val="1"/>
    <w:qFormat/>
    <w:uiPriority w:val="0"/>
    <w:pPr>
      <w:ind w:firstLine="200" w:firstLineChars="200"/>
    </w:pPr>
    <w:rPr>
      <w:rFonts w:ascii="Times New Roman" w:hAnsi="Times New Roman"/>
      <w:szCs w:val="22"/>
    </w:rPr>
  </w:style>
  <w:style w:type="paragraph" w:customStyle="1" w:styleId="11">
    <w:name w:val="题注1"/>
    <w:basedOn w:val="1"/>
    <w:qFormat/>
    <w:uiPriority w:val="0"/>
    <w:pPr>
      <w:widowControl w:val="0"/>
      <w:suppressLineNumbers/>
      <w:suppressAutoHyphens/>
      <w:spacing w:before="120" w:after="120"/>
    </w:pPr>
    <w:rPr>
      <w:i/>
      <w:iCs/>
      <w:sz w:val="24"/>
      <w:szCs w:val="24"/>
    </w:rPr>
  </w:style>
  <w:style w:type="paragraph" w:customStyle="1" w:styleId="12">
    <w:name w:val="称呼1"/>
    <w:basedOn w:val="1"/>
    <w:qFormat/>
    <w:uiPriority w:val="0"/>
  </w:style>
  <w:style w:type="paragraph" w:customStyle="1" w:styleId="13">
    <w:name w:val="正文文本1"/>
    <w:basedOn w:val="1"/>
    <w:qFormat/>
    <w:uiPriority w:val="0"/>
    <w:pPr>
      <w:spacing w:before="0" w:after="140" w:line="276" w:lineRule="auto"/>
    </w:pPr>
  </w:style>
  <w:style w:type="paragraph" w:customStyle="1" w:styleId="14">
    <w:name w:val="正文文本缩进1"/>
    <w:basedOn w:val="1"/>
    <w:qFormat/>
    <w:uiPriority w:val="0"/>
    <w:pPr>
      <w:ind w:left="420" w:leftChars="200"/>
    </w:pPr>
  </w:style>
  <w:style w:type="paragraph" w:customStyle="1" w:styleId="15">
    <w:name w:val="页脚1"/>
    <w:basedOn w:val="1"/>
    <w:qFormat/>
    <w:uiPriority w:val="0"/>
    <w:pPr>
      <w:tabs>
        <w:tab w:val="center" w:pos="4153"/>
        <w:tab w:val="right" w:pos="8306"/>
      </w:tabs>
      <w:snapToGrid w:val="0"/>
      <w:jc w:val="left"/>
    </w:pPr>
    <w:rPr>
      <w:sz w:val="18"/>
    </w:rPr>
  </w:style>
  <w:style w:type="paragraph" w:customStyle="1" w:styleId="16">
    <w:name w:val="列表1"/>
    <w:basedOn w:val="13"/>
    <w:qFormat/>
    <w:uiPriority w:val="0"/>
  </w:style>
  <w:style w:type="paragraph" w:customStyle="1" w:styleId="17">
    <w:name w:val="正文首行缩进 21"/>
    <w:basedOn w:val="14"/>
    <w:qFormat/>
    <w:uiPriority w:val="0"/>
    <w:pPr>
      <w:ind w:firstLine="420" w:firstLineChars="200"/>
    </w:pPr>
  </w:style>
  <w:style w:type="paragraph" w:customStyle="1" w:styleId="18">
    <w:name w:val="BodyText"/>
    <w:basedOn w:val="1"/>
    <w:qFormat/>
    <w:uiPriority w:val="0"/>
    <w:pPr>
      <w:spacing w:after="120"/>
    </w:pPr>
  </w:style>
  <w:style w:type="paragraph" w:customStyle="1" w:styleId="19">
    <w:name w:val="Heading"/>
    <w:basedOn w:val="1"/>
    <w:qFormat/>
    <w:uiPriority w:val="0"/>
    <w:pPr>
      <w:keepNext/>
      <w:widowControl w:val="0"/>
      <w:suppressAutoHyphens/>
      <w:spacing w:before="240" w:after="120"/>
    </w:pPr>
    <w:rPr>
      <w:rFonts w:ascii="Liberation Sans" w:hAnsi="Liberation Sans" w:eastAsia="Noto Sans CJK SC Regular"/>
      <w:sz w:val="28"/>
      <w:szCs w:val="28"/>
      <w:lang w:bidi="ar-SA"/>
    </w:rPr>
  </w:style>
  <w:style w:type="paragraph" w:customStyle="1" w:styleId="20">
    <w:name w:val="Index"/>
    <w:basedOn w:val="1"/>
    <w:qFormat/>
    <w:uiPriority w:val="0"/>
    <w:pPr>
      <w:widowControl w:val="0"/>
      <w:suppressLineNumbers/>
      <w:suppressAutoHyphens/>
    </w:pPr>
  </w:style>
  <w:style w:type="paragraph" w:customStyle="1" w:styleId="21">
    <w:name w:val="List Paragraph"/>
    <w:basedOn w:val="1"/>
    <w:qFormat/>
    <w:uiPriority w:val="0"/>
    <w:pPr>
      <w:ind w:firstLine="200" w:firstLineChars="200"/>
    </w:pPr>
    <w:rPr>
      <w:rFonts w:ascii="Calibri" w:hAnsi="Calibri" w:eastAsia="宋体"/>
      <w:szCs w:val="22"/>
      <w:lang w:bidi="ar-SA"/>
    </w:rPr>
  </w:style>
  <w:style w:type="character" w:customStyle="1" w:styleId="22">
    <w:name w:val="默认段落字体11"/>
    <w:qFormat/>
    <w:uiPriority w:val="0"/>
  </w:style>
  <w:style w:type="character" w:customStyle="1" w:styleId="23">
    <w:name w:val="标题 4 Char"/>
    <w:link w:val="9"/>
    <w:qFormat/>
    <w:uiPriority w:val="0"/>
    <w:rPr>
      <w:rFonts w:ascii="Arial" w:hAnsi="Arial" w:eastAsia="黑体"/>
      <w:b/>
      <w:sz w:val="28"/>
    </w:rPr>
  </w:style>
  <w:style w:type="character" w:customStyle="1" w:styleId="24">
    <w:name w:val="超链接1"/>
    <w:basedOn w:val="22"/>
    <w:qFormat/>
    <w:uiPriority w:val="0"/>
    <w:rPr>
      <w:color w:val="0000FF"/>
      <w:u w:val="single"/>
    </w:rPr>
  </w:style>
  <w:style w:type="character" w:customStyle="1" w:styleId="25">
    <w:name w:val="默认段落字体1"/>
    <w:qFormat/>
    <w:uiPriority w:val="0"/>
  </w:style>
  <w:style w:type="character" w:customStyle="1" w:styleId="26">
    <w:name w:val="font01"/>
    <w:basedOn w:val="22"/>
    <w:qFormat/>
    <w:uiPriority w:val="0"/>
    <w:rPr>
      <w:rFonts w:ascii="Helvetica" w:hAnsi="Helvetica" w:eastAsia="Helvetica"/>
      <w:color w:val="333333"/>
      <w:sz w:val="21"/>
      <w:szCs w:val="21"/>
      <w:u w:val="none"/>
    </w:rPr>
  </w:style>
  <w:style w:type="table" w:customStyle="1" w:styleId="27">
    <w:name w:val="普通表格1"/>
    <w:semiHidden/>
    <w:qFormat/>
    <w:uiPriority w:val="0"/>
    <w:tblPr/>
  </w:style>
  <w:style w:type="table" w:customStyle="1" w:styleId="28">
    <w:name w:val="网格型1"/>
    <w:basedOn w:val="27"/>
    <w:qFormat/>
    <w:uiPriority w:val="0"/>
    <w:pPr>
      <w:widowControl w:val="0"/>
      <w:jc w:val="both"/>
    </w:pP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5</Pages>
  <Words>1680</Words>
  <Characters>1850</Characters>
  <Lines>0</Lines>
  <Paragraphs>0</Paragraphs>
  <TotalTime>51</TotalTime>
  <ScaleCrop>false</ScaleCrop>
  <LinksUpToDate>false</LinksUpToDate>
  <CharactersWithSpaces>1871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2024-07-19T08:26:00Z</dcterms:created>
  <dc:creator>WPS_1696561537</dc:creator>
  <cp:lastModifiedBy>LIUHUAN</cp:lastModifiedBy>
  <cp:lastPrinted>2024-07-29T08:41:00Z</cp:lastPrinted>
  <dcterms:modified xsi:type="dcterms:W3CDTF">2024-08-23T08:11:32Z</dcterms:modified>
  <dc:title>广元市昭化区新闻出版局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0A34682927CF4BD18E5781BEA6F57C4E_13</vt:lpwstr>
  </property>
</Properties>
</file>