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ind w:firstLine="440" w:firstLineChars="100"/>
        <w:jc w:val="center"/>
        <w:rPr>
          <w:rFonts w:hint="eastAsia" w:ascii="方正小标宋_GBK" w:eastAsia="方正小标宋_GBK" w:cs="方正小标宋简体"/>
          <w:sz w:val="44"/>
          <w:szCs w:val="44"/>
        </w:rPr>
      </w:pPr>
      <w:r>
        <w:rPr>
          <w:rFonts w:hint="eastAsia" w:ascii="方正小标宋_GBK" w:eastAsia="方正小标宋_GBK" w:cs="方正小标宋简体"/>
          <w:sz w:val="44"/>
          <w:szCs w:val="44"/>
        </w:rPr>
        <w:t>广元市住房和城乡建设局</w:t>
      </w:r>
    </w:p>
    <w:p>
      <w:pPr>
        <w:spacing w:line="576" w:lineRule="exact"/>
        <w:ind w:firstLine="440" w:firstLineChars="100"/>
        <w:jc w:val="center"/>
        <w:rPr>
          <w:rFonts w:ascii="方正小标宋_GBK" w:eastAsia="方正小标宋_GBK" w:cs="方正小标宋简体"/>
          <w:sz w:val="44"/>
          <w:szCs w:val="44"/>
        </w:rPr>
      </w:pPr>
      <w:r>
        <w:rPr>
          <w:rFonts w:hint="eastAsia" w:ascii="方正小标宋_GBK" w:eastAsia="方正小标宋_GBK" w:cs="方正小标宋简体"/>
          <w:sz w:val="44"/>
          <w:szCs w:val="44"/>
        </w:rPr>
        <w:t>行政执法集中公示目录</w:t>
      </w:r>
    </w:p>
    <w:p>
      <w:pPr>
        <w:spacing w:line="576" w:lineRule="exact"/>
        <w:ind w:firstLine="440" w:firstLineChars="100"/>
        <w:jc w:val="center"/>
        <w:rPr>
          <w:rFonts w:ascii="方正小标宋_GBK" w:eastAsia="方正小标宋_GBK" w:cs="方正小标宋简体"/>
          <w:sz w:val="44"/>
          <w:szCs w:val="44"/>
        </w:rPr>
      </w:pP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一、广元市住房和城乡建设局行政执法主体</w:t>
      </w:r>
    </w:p>
    <w:p>
      <w:pPr>
        <w:spacing w:line="576"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二、广元市住房和城乡建设局行政执法人员</w:t>
      </w:r>
      <w:r>
        <w:rPr>
          <w:rFonts w:hint="eastAsia" w:ascii="仿宋_GB2312" w:eastAsia="仿宋_GB2312" w:cs="仿宋_GB2312"/>
          <w:sz w:val="32"/>
          <w:szCs w:val="32"/>
          <w:lang w:eastAsia="zh-CN"/>
        </w:rPr>
        <w:t>名单</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三、广元市住房和城乡建设局行政执法权力、责任清单</w:t>
      </w:r>
    </w:p>
    <w:p>
      <w:pPr>
        <w:spacing w:line="576" w:lineRule="exact"/>
        <w:ind w:firstLine="640" w:firstLineChars="200"/>
        <w:rPr>
          <w:rFonts w:ascii="仿宋_GB2312" w:eastAsia="仿宋_GB2312"/>
          <w:sz w:val="32"/>
          <w:szCs w:val="32"/>
        </w:rPr>
      </w:pPr>
      <w:r>
        <w:rPr>
          <w:rFonts w:hint="eastAsia" w:ascii="仿宋_GB2312" w:eastAsia="仿宋_GB2312" w:cs="仿宋_GB2312"/>
          <w:sz w:val="32"/>
          <w:szCs w:val="32"/>
        </w:rPr>
        <w:t>四、广元市住房和城乡建设局重大行政执法审核目录清单</w:t>
      </w:r>
    </w:p>
    <w:p>
      <w:pPr>
        <w:spacing w:line="576" w:lineRule="exact"/>
        <w:ind w:firstLine="640" w:firstLineChars="200"/>
      </w:pPr>
      <w:r>
        <w:rPr>
          <w:rFonts w:hint="eastAsia" w:ascii="仿宋_GB2312" w:eastAsia="仿宋_GB2312" w:cs="仿宋_GB2312"/>
          <w:sz w:val="32"/>
          <w:szCs w:val="32"/>
        </w:rPr>
        <w:t>五、广元市住房和城乡建设局行政执法（监督信息）救济渠道、当事人权利义务</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六、广元市住房和城乡建设局随机抽查事项清单</w:t>
      </w:r>
      <w:r>
        <w:rPr>
          <w:rFonts w:hint="eastAsia" w:ascii="仿宋_GB2312" w:cs="仿宋_GB2312"/>
          <w:sz w:val="32"/>
          <w:szCs w:val="32"/>
          <w:lang w:eastAsia="zh-CN"/>
        </w:rPr>
        <w:t>、</w:t>
      </w:r>
      <w:r>
        <w:rPr>
          <w:rFonts w:hint="eastAsia" w:ascii="仿宋_GB2312" w:eastAsia="仿宋_GB2312" w:cs="仿宋_GB2312"/>
          <w:sz w:val="32"/>
          <w:szCs w:val="32"/>
        </w:rPr>
        <w:t>202</w:t>
      </w:r>
      <w:r>
        <w:rPr>
          <w:rFonts w:hint="eastAsia" w:ascii="仿宋_GB2312" w:cs="仿宋_GB2312"/>
          <w:sz w:val="32"/>
          <w:szCs w:val="32"/>
          <w:lang w:val="en-US" w:eastAsia="zh-CN"/>
        </w:rPr>
        <w:t>4</w:t>
      </w:r>
      <w:r>
        <w:rPr>
          <w:rFonts w:hint="eastAsia" w:ascii="仿宋_GB2312" w:eastAsia="仿宋_GB2312" w:cs="仿宋_GB2312"/>
          <w:sz w:val="32"/>
          <w:szCs w:val="32"/>
        </w:rPr>
        <w:t>年抽查计划、市场主体库</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七、广元市住房和城乡建设局上年度双随机抽查结果、行政许可决定、上年度本机关行政执法数据总体情况</w:t>
      </w:r>
    </w:p>
    <w:p>
      <w:pPr>
        <w:spacing w:line="576" w:lineRule="exact"/>
        <w:ind w:firstLine="640" w:firstLineChars="200"/>
        <w:rPr>
          <w:rFonts w:hint="eastAsia" w:ascii="仿宋_GB2312" w:eastAsia="仿宋_GB2312" w:cs="仿宋_GB2312"/>
          <w:sz w:val="32"/>
          <w:szCs w:val="32"/>
          <w:lang w:eastAsia="zh-CN"/>
        </w:rPr>
      </w:pPr>
      <w:r>
        <w:rPr>
          <w:rFonts w:hint="eastAsia" w:ascii="仿宋_GB2312" w:cs="仿宋_GB2312"/>
          <w:sz w:val="32"/>
          <w:szCs w:val="32"/>
          <w:lang w:eastAsia="zh-CN"/>
        </w:rPr>
        <w:t>八、</w:t>
      </w:r>
      <w:r>
        <w:rPr>
          <w:rFonts w:hint="eastAsia" w:ascii="仿宋_GB2312" w:eastAsia="仿宋_GB2312" w:cs="仿宋_GB2312"/>
          <w:sz w:val="32"/>
          <w:szCs w:val="32"/>
        </w:rPr>
        <w:t>广元市住房和城乡建设局</w:t>
      </w:r>
      <w:r>
        <w:rPr>
          <w:rFonts w:hint="eastAsia" w:ascii="仿宋_GB2312" w:cs="仿宋_GB2312"/>
          <w:sz w:val="32"/>
          <w:szCs w:val="32"/>
          <w:lang w:eastAsia="zh-CN"/>
        </w:rPr>
        <w:t>分类检查事项目录</w:t>
      </w:r>
    </w:p>
    <w:p>
      <w:pPr>
        <w:spacing w:line="576" w:lineRule="exact"/>
        <w:ind w:firstLine="640" w:firstLineChars="200"/>
        <w:rPr>
          <w:rFonts w:ascii="仿宋_GB2312" w:eastAsia="仿宋_GB2312" w:cs="仿宋_GB2312"/>
          <w:sz w:val="32"/>
          <w:szCs w:val="32"/>
        </w:rPr>
      </w:pPr>
      <w:r>
        <w:rPr>
          <w:rFonts w:hint="eastAsia" w:ascii="仿宋_GB2312" w:cs="仿宋_GB2312"/>
          <w:sz w:val="32"/>
          <w:szCs w:val="32"/>
          <w:lang w:eastAsia="zh-CN"/>
        </w:rPr>
        <w:t>九</w:t>
      </w:r>
      <w:r>
        <w:rPr>
          <w:rFonts w:hint="eastAsia" w:ascii="仿宋_GB2312" w:eastAsia="仿宋_GB2312" w:cs="仿宋_GB2312"/>
          <w:sz w:val="32"/>
          <w:szCs w:val="32"/>
        </w:rPr>
        <w:t>、广元市住房和城乡建设局实行行政执法三项制度方案</w:t>
      </w:r>
    </w:p>
    <w:p>
      <w:pPr>
        <w:spacing w:line="576" w:lineRule="exact"/>
        <w:ind w:firstLine="440" w:firstLineChars="100"/>
        <w:jc w:val="center"/>
        <w:rPr>
          <w:rFonts w:ascii="方正小标宋_GBK" w:eastAsia="方正小标宋_GBK" w:cs="方正小标宋简体"/>
          <w:sz w:val="44"/>
          <w:szCs w:val="44"/>
        </w:rPr>
      </w:pPr>
    </w:p>
    <w:p>
      <w:pPr>
        <w:spacing w:line="576" w:lineRule="exact"/>
        <w:ind w:firstLine="440" w:firstLineChars="100"/>
        <w:jc w:val="center"/>
        <w:rPr>
          <w:rFonts w:ascii="方正小标宋_GBK" w:eastAsia="方正小标宋_GBK" w:cs="方正小标宋简体"/>
          <w:sz w:val="44"/>
          <w:szCs w:val="44"/>
        </w:rPr>
      </w:pPr>
    </w:p>
    <w:p>
      <w:pPr>
        <w:spacing w:line="576" w:lineRule="exact"/>
        <w:ind w:firstLine="440" w:firstLineChars="100"/>
        <w:rPr>
          <w:rFonts w:ascii="方正小标宋_GBK" w:eastAsia="方正小标宋_GBK" w:cs="方正小标宋简体"/>
          <w:sz w:val="44"/>
          <w:szCs w:val="44"/>
        </w:rPr>
        <w:sectPr>
          <w:footerReference r:id="rId3" w:type="default"/>
          <w:pgSz w:w="11906" w:h="16838"/>
          <w:pgMar w:top="1440" w:right="1800" w:bottom="1440" w:left="1800" w:header="851" w:footer="992" w:gutter="0"/>
          <w:cols w:space="720" w:num="1"/>
          <w:docGrid w:type="lines" w:linePitch="312" w:charSpace="0"/>
        </w:sectPr>
      </w:pPr>
    </w:p>
    <w:p>
      <w:pPr>
        <w:spacing w:line="576" w:lineRule="exact"/>
        <w:ind w:firstLine="440" w:firstLineChars="100"/>
        <w:jc w:val="center"/>
        <w:rPr>
          <w:rFonts w:hint="eastAsia" w:ascii="方正小标宋_GBK" w:eastAsia="方正小标宋_GBK" w:cs="方正小标宋简体"/>
          <w:sz w:val="44"/>
          <w:szCs w:val="44"/>
        </w:rPr>
      </w:pPr>
      <w:r>
        <w:rPr>
          <w:rFonts w:hint="eastAsia" w:ascii="方正小标宋_GBK" w:eastAsia="方正小标宋_GBK" w:cs="方正小标宋简体"/>
          <w:sz w:val="44"/>
          <w:szCs w:val="44"/>
        </w:rPr>
        <w:t>广元市住房和城乡建设局</w:t>
      </w:r>
    </w:p>
    <w:p>
      <w:pPr>
        <w:spacing w:line="576" w:lineRule="exact"/>
        <w:ind w:firstLine="440" w:firstLineChars="100"/>
        <w:jc w:val="center"/>
        <w:rPr>
          <w:rFonts w:ascii="方正小标宋_GBK" w:eastAsia="方正小标宋_GBK" w:cs="方正小标宋简体"/>
          <w:sz w:val="44"/>
          <w:szCs w:val="44"/>
        </w:rPr>
      </w:pPr>
      <w:r>
        <w:rPr>
          <w:rFonts w:hint="eastAsia" w:ascii="方正小标宋_GBK" w:eastAsia="方正小标宋_GBK" w:cs="方正小标宋简体"/>
          <w:sz w:val="44"/>
          <w:szCs w:val="44"/>
        </w:rPr>
        <w:t>行政执法集中公示内容</w:t>
      </w:r>
    </w:p>
    <w:p>
      <w:pPr>
        <w:spacing w:line="576" w:lineRule="exact"/>
        <w:ind w:firstLine="440" w:firstLineChars="100"/>
        <w:jc w:val="center"/>
        <w:rPr>
          <w:rFonts w:ascii="方正小标宋简体" w:eastAsia="方正小标宋简体" w:cs="方正小标宋简体"/>
          <w:sz w:val="44"/>
          <w:szCs w:val="44"/>
        </w:rPr>
      </w:pPr>
    </w:p>
    <w:p>
      <w:pPr>
        <w:spacing w:line="576" w:lineRule="exact"/>
        <w:ind w:firstLine="640" w:firstLineChars="200"/>
        <w:rPr>
          <w:rFonts w:ascii="黑体" w:eastAsia="黑体" w:cs="仿宋_GB2312"/>
          <w:sz w:val="32"/>
          <w:szCs w:val="32"/>
        </w:rPr>
      </w:pPr>
      <w:r>
        <w:rPr>
          <w:rFonts w:hint="eastAsia" w:ascii="黑体" w:eastAsia="黑体" w:cs="仿宋_GB2312"/>
          <w:sz w:val="32"/>
          <w:szCs w:val="32"/>
        </w:rPr>
        <w:t>一、广元市住房和城乡建设局行政执法主体</w:t>
      </w:r>
    </w:p>
    <w:p>
      <w:pPr>
        <w:spacing w:line="576" w:lineRule="exact"/>
        <w:ind w:firstLine="642" w:firstLineChars="200"/>
        <w:rPr>
          <w:rFonts w:ascii="仿宋_GB2312" w:eastAsia="仿宋_GB2312" w:cs="仿宋_GB2312"/>
          <w:sz w:val="32"/>
          <w:szCs w:val="32"/>
        </w:rPr>
      </w:pPr>
      <w:r>
        <w:rPr>
          <w:rFonts w:hint="eastAsia" w:ascii="仿宋_GB2312" w:eastAsia="仿宋_GB2312" w:cs="仿宋_GB2312"/>
          <w:b/>
          <w:bCs/>
          <w:sz w:val="32"/>
          <w:szCs w:val="32"/>
        </w:rPr>
        <w:t>行政执法主体1个</w:t>
      </w:r>
      <w:r>
        <w:rPr>
          <w:rFonts w:hint="eastAsia" w:ascii="仿宋_GB2312" w:eastAsia="仿宋_GB2312" w:cs="仿宋_GB2312"/>
          <w:sz w:val="32"/>
          <w:szCs w:val="32"/>
        </w:rPr>
        <w:t>：广元市住房和城乡建设局</w:t>
      </w:r>
      <w:r>
        <w:rPr>
          <w:rFonts w:ascii="仿宋_GB2312" w:eastAsia="仿宋_GB2312" w:cs="仿宋_GB2312"/>
          <w:sz w:val="32"/>
          <w:szCs w:val="32"/>
        </w:rPr>
        <w:t xml:space="preserve">  </w:t>
      </w:r>
      <w:r>
        <w:rPr>
          <w:rFonts w:hint="eastAsia" w:ascii="仿宋_GB2312" w:eastAsia="仿宋_GB2312" w:cs="仿宋_GB2312"/>
          <w:sz w:val="32"/>
          <w:szCs w:val="32"/>
        </w:rPr>
        <w:t>地址:四川省广元市利州区利州东路612号 邮编:628000</w:t>
      </w:r>
      <w:r>
        <w:rPr>
          <w:rFonts w:ascii="仿宋_GB2312" w:eastAsia="仿宋_GB2312" w:cs="仿宋_GB2312"/>
          <w:sz w:val="32"/>
          <w:szCs w:val="32"/>
        </w:rPr>
        <w:t xml:space="preserve">  </w:t>
      </w:r>
      <w:r>
        <w:rPr>
          <w:rFonts w:hint="eastAsia" w:ascii="仿宋_GB2312" w:eastAsia="仿宋_GB2312" w:cs="仿宋_GB2312"/>
          <w:sz w:val="32"/>
          <w:szCs w:val="32"/>
        </w:rPr>
        <w:t>电话0839-3266750  传真:0839-3266493</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行政执法机构设置</w:t>
      </w:r>
      <w:r>
        <w:rPr>
          <w:rFonts w:hint="eastAsia" w:ascii="仿宋_GB2312" w:cs="仿宋_GB2312"/>
          <w:color w:val="auto"/>
          <w:sz w:val="32"/>
          <w:szCs w:val="32"/>
          <w:lang w:val="en-US" w:eastAsia="zh-CN"/>
        </w:rPr>
        <w:t>14</w:t>
      </w:r>
      <w:r>
        <w:rPr>
          <w:rFonts w:hint="eastAsia" w:ascii="仿宋_GB2312" w:eastAsia="仿宋_GB2312" w:cs="仿宋_GB2312"/>
          <w:sz w:val="32"/>
          <w:szCs w:val="32"/>
        </w:rPr>
        <w:t>个：</w:t>
      </w:r>
    </w:p>
    <w:p>
      <w:pPr>
        <w:spacing w:line="576"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政策法规科</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主要职责是：组织拟订住房城乡建设行业的重大经济技术政策和各项改革方案；组织政策调研，负责建设法规的清理、汇编工作；负责组织住房和城乡建设系统规范性文件的起草、审查和报批工作；指导住房和城乡建设系统行政执法、行政执法监督检查、行政复议、行政诉讼和法律服务工作；指导住房和城乡建设系统的法制建设、宣传教育和直属企事业单位的改革工作。</w:t>
      </w:r>
    </w:p>
    <w:p>
      <w:pPr>
        <w:spacing w:line="576" w:lineRule="exact"/>
        <w:ind w:firstLine="640" w:firstLineChars="200"/>
        <w:rPr>
          <w:rFonts w:hint="default" w:eastAsia="宋体"/>
          <w:lang w:val="en-US" w:eastAsia="zh-CN"/>
        </w:rPr>
      </w:pPr>
      <w:r>
        <w:rPr>
          <w:rFonts w:hint="eastAsia" w:ascii="仿宋_GB2312" w:eastAsia="仿宋_GB2312" w:cs="仿宋_GB2312"/>
          <w:sz w:val="32"/>
          <w:szCs w:val="32"/>
        </w:rPr>
        <w:t>科室负责人：</w:t>
      </w:r>
      <w:r>
        <w:rPr>
          <w:rFonts w:hint="eastAsia" w:ascii="仿宋_GB2312" w:cs="仿宋_GB2312"/>
          <w:sz w:val="32"/>
          <w:szCs w:val="32"/>
          <w:lang w:eastAsia="zh-CN"/>
        </w:rPr>
        <w:t>姚俊玲</w:t>
      </w:r>
      <w:r>
        <w:rPr>
          <w:rFonts w:hint="eastAsia" w:ascii="仿宋_GB2312" w:eastAsia="仿宋_GB2312" w:cs="仿宋_GB2312"/>
          <w:sz w:val="32"/>
          <w:szCs w:val="32"/>
        </w:rPr>
        <w:t xml:space="preserve">     联系电话：0839-3263421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城市建设科</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主要职责：拟订全市城市建设和市政公用事业的发展战略、中长期规划、规范性文件。指导市政公用设施专项规划编制工作。拟订市政设施建设计划并指导实施。负责制定市政设施技术标准及技术资料的管理。负责城市道路、桥梁、燃气、城市防洪设施、城市供排水设施、城市照明设施的建设和运行维护管理工作。</w:t>
      </w:r>
      <w:r>
        <w:rPr>
          <w:rFonts w:hint="eastAsia" w:ascii="仿宋_GB2312" w:eastAsia="仿宋_GB2312"/>
          <w:bCs/>
          <w:sz w:val="32"/>
          <w:szCs w:val="32"/>
        </w:rPr>
        <w:t>负责海绵城市建设及示范城市申报工作</w:t>
      </w:r>
      <w:r>
        <w:rPr>
          <w:rFonts w:hint="eastAsia" w:ascii="Calibri" w:hAnsi="Calibri" w:eastAsia="仿宋_GB2312"/>
          <w:bCs/>
          <w:sz w:val="32"/>
          <w:szCs w:val="32"/>
        </w:rPr>
        <w:t>。</w:t>
      </w:r>
      <w:r>
        <w:rPr>
          <w:rFonts w:hint="eastAsia" w:ascii="仿宋_GB2312" w:eastAsia="仿宋_GB2312" w:cs="仿宋_GB2312"/>
          <w:sz w:val="32"/>
          <w:szCs w:val="32"/>
        </w:rPr>
        <w:t>指导城市轨道交通等城市公共交通设施的规划和建设。指导市政公用设施数字化平台建设工作。指导城市基础设施建设、市政公用事业的发展。指导城市综合开发、城建执法监察。</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cs="仿宋_GB2312"/>
          <w:sz w:val="32"/>
          <w:szCs w:val="32"/>
          <w:lang w:eastAsia="zh-CN"/>
        </w:rPr>
        <w:t>谢飞</w:t>
      </w:r>
      <w:r>
        <w:rPr>
          <w:rFonts w:hint="eastAsia" w:ascii="仿宋_GB2312" w:eastAsia="仿宋_GB2312" w:cs="仿宋_GB2312"/>
          <w:sz w:val="32"/>
          <w:szCs w:val="32"/>
        </w:rPr>
        <w:t xml:space="preserve">   </w:t>
      </w:r>
      <w:r>
        <w:rPr>
          <w:rFonts w:hint="eastAsia" w:ascii="仿宋_GB2312" w:cs="仿宋_GB2312"/>
          <w:sz w:val="32"/>
          <w:szCs w:val="32"/>
          <w:lang w:val="en-US" w:eastAsia="zh-CN"/>
        </w:rPr>
        <w:t xml:space="preserve">   </w:t>
      </w:r>
      <w:r>
        <w:rPr>
          <w:rFonts w:hint="eastAsia" w:ascii="仿宋_GB2312" w:eastAsia="仿宋_GB2312" w:cs="仿宋_GB2312"/>
          <w:sz w:val="32"/>
          <w:szCs w:val="32"/>
        </w:rPr>
        <w:t xml:space="preserve"> 联系电话：0839-3322353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建筑管理科</w:t>
      </w:r>
    </w:p>
    <w:p>
      <w:pPr>
        <w:spacing w:line="540" w:lineRule="exact"/>
        <w:ind w:firstLine="640" w:firstLineChars="200"/>
        <w:rPr>
          <w:rFonts w:ascii="仿宋_GB2312" w:eastAsia="仿宋_GB2312"/>
          <w:bCs/>
          <w:sz w:val="32"/>
          <w:szCs w:val="32"/>
        </w:rPr>
      </w:pPr>
      <w:r>
        <w:rPr>
          <w:rFonts w:hint="eastAsia" w:ascii="仿宋_GB2312" w:eastAsia="仿宋_GB2312" w:cs="仿宋_GB2312"/>
          <w:sz w:val="32"/>
          <w:szCs w:val="32"/>
        </w:rPr>
        <w:t>主要职责：</w:t>
      </w:r>
      <w:r>
        <w:rPr>
          <w:rFonts w:hint="eastAsia" w:ascii="仿宋_GB2312" w:eastAsia="仿宋_GB2312"/>
          <w:bCs/>
          <w:sz w:val="32"/>
          <w:szCs w:val="32"/>
        </w:rPr>
        <w:t>拟订建筑业的发展规划和产业政策。拟订规范建筑市场和施工现场的管理制度并监督执行。负责全市建筑行业管理。负责散装水泥的推广使用和监督检查。负责贯彻执行市级政府非经营性投资项目“代建制”。指导建筑市场执法监察工作。指导和组织协调建筑企业参与市外工程承包和劳务合作。负责建筑业从业人员执业资格的考核、申报和管理工作。组织指导行业职工培训、技能鉴定、专业技术人员的继续教育和行业执业资格人员管理。指导建筑业企业用工人员签订劳动合同，规范用工行为，依法支付劳动工资。</w:t>
      </w:r>
    </w:p>
    <w:p>
      <w:pPr>
        <w:spacing w:line="576" w:lineRule="exact"/>
        <w:ind w:firstLine="640" w:firstLineChars="200"/>
        <w:rPr>
          <w:rFonts w:ascii="仿宋_GB2312" w:eastAsia="仿宋_GB2312" w:cs="仿宋_GB2312"/>
          <w:sz w:val="32"/>
          <w:szCs w:val="32"/>
          <w:lang w:val="en-US" w:eastAsia="zh-CN"/>
        </w:rPr>
      </w:pPr>
      <w:r>
        <w:rPr>
          <w:rFonts w:hint="eastAsia" w:ascii="仿宋_GB2312" w:eastAsia="仿宋_GB2312" w:cs="仿宋_GB2312"/>
          <w:sz w:val="32"/>
          <w:szCs w:val="32"/>
        </w:rPr>
        <w:t>科室负责人：</w:t>
      </w:r>
      <w:r>
        <w:rPr>
          <w:rFonts w:hint="eastAsia" w:ascii="仿宋_GB2312" w:cs="仿宋_GB2312"/>
          <w:sz w:val="32"/>
          <w:szCs w:val="32"/>
          <w:lang w:eastAsia="zh-CN"/>
        </w:rPr>
        <w:t>李镇彤</w:t>
      </w:r>
      <w:r>
        <w:rPr>
          <w:rFonts w:hint="eastAsia" w:ascii="仿宋_GB2312" w:eastAsia="仿宋_GB2312" w:cs="仿宋_GB2312"/>
          <w:sz w:val="32"/>
          <w:szCs w:val="32"/>
        </w:rPr>
        <w:t xml:space="preserve">     联系电话：0839-327</w:t>
      </w:r>
      <w:r>
        <w:rPr>
          <w:rFonts w:hint="eastAsia" w:ascii="仿宋_GB2312" w:cs="仿宋_GB2312"/>
          <w:sz w:val="32"/>
          <w:szCs w:val="32"/>
          <w:lang w:val="en-US" w:eastAsia="zh-CN"/>
        </w:rPr>
        <w:t>0906</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村镇建设科</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主要职责：</w:t>
      </w:r>
      <w:r>
        <w:rPr>
          <w:rFonts w:hint="eastAsia" w:ascii="仿宋_GB2312" w:eastAsia="仿宋_GB2312"/>
          <w:bCs/>
          <w:sz w:val="32"/>
          <w:szCs w:val="32"/>
        </w:rPr>
        <w:t>拟订村镇建设的发展战略和政策并监督实施。指导全市村镇建设工作。指导和管理全市镇（乡）和村的建设工作。指导农村住房建设、危房改造工作。指导农村建筑工匠培训和管理。提出进城定居农民的住房政策建议。指导农村公用设施建设和小城镇环境改善工作。承担历史文化名镇（村）的审核报批、保护和监督管理有关工作。组织村镇建设试点工作。指导全市重点镇建设和历史乡土建筑和传统村落保护的监督管理。</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eastAsia="仿宋_GB2312" w:cs="仿宋_GB2312"/>
          <w:sz w:val="32"/>
          <w:szCs w:val="32"/>
          <w:lang w:eastAsia="zh-CN"/>
        </w:rPr>
        <w:t>肖基烜</w:t>
      </w:r>
      <w:r>
        <w:rPr>
          <w:rFonts w:hint="eastAsia" w:ascii="仿宋_GB2312" w:eastAsia="仿宋_GB2312" w:cs="仿宋_GB2312"/>
          <w:sz w:val="32"/>
          <w:szCs w:val="32"/>
        </w:rPr>
        <w:t xml:space="preserve">     联系电话：0839-3262916</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住房保障和房地产管理科</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主要职责：</w:t>
      </w:r>
      <w:r>
        <w:rPr>
          <w:rFonts w:hint="eastAsia" w:ascii="仿宋_GB2312" w:eastAsia="仿宋_GB2312"/>
          <w:bCs/>
          <w:sz w:val="32"/>
          <w:szCs w:val="32"/>
        </w:rPr>
        <w:t>研究拟订全市住房制度改革、保障性住房、棚户区改造相关政策。拟订住房建设与房地产业的中长期规划、科技发展战略、产业政策和规范性文件。组织拟订全市房地产市场监督管理、房地产市场平稳健康发展长效机制和全市城镇住宅建设、房地产开发、国有土地上房屋征收补偿、房地产交易、房地产中介、物业管理、房屋安全鉴定、白蚁防治等工作的规章制度并监督实施。组织编制全市保障性安居工程建设规划、保障性住房发展规划、棚户区改造计划。指导、监督检查全市保障性安居工程建设（保障性住房建设、棚户区改造建设）。指导规范房地产市场和全市城镇土地使用权有偿转让和开发利用工作。会同相关部门做好保障性安居工程资金争取、安排和监管。负责市本级保障性住房管理和棚户区改造统筹协调工作。监督住房室内装饰装修工作。指导房地产管理执法监察工作。负责广元市保障性住房领导小组（市住房制度改革领导小组）和广元市城区棚户区改造领导小组的具体工作。</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cs="仿宋_GB2312"/>
          <w:sz w:val="32"/>
          <w:szCs w:val="32"/>
          <w:lang w:eastAsia="zh-CN"/>
        </w:rPr>
        <w:t>赖琳玲</w:t>
      </w:r>
      <w:r>
        <w:rPr>
          <w:rFonts w:hint="eastAsia" w:ascii="仿宋_GB2312" w:eastAsia="仿宋_GB2312" w:cs="仿宋_GB2312"/>
          <w:sz w:val="32"/>
          <w:szCs w:val="32"/>
        </w:rPr>
        <w:t xml:space="preserve">     联系电话：0839-3261285</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勘察设计与科学技术科</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主要职责：</w:t>
      </w:r>
      <w:r>
        <w:rPr>
          <w:rFonts w:hint="eastAsia" w:ascii="仿宋_GB2312" w:eastAsia="仿宋_GB2312"/>
          <w:bCs/>
          <w:sz w:val="32"/>
          <w:szCs w:val="32"/>
        </w:rPr>
        <w:t>负责研究拟订勘察设计咨询业和建设行业科技发展规划、产业及技术政策并监督实施；组织实施国家建设规范、标准和组织编制地方标准；负责勘察设计市场和行业管理；负责墙体材料革新和建筑节能管理工作；指导城市勘察、市政工程测量工作；指导全市住房和城乡建设防震减灾、城镇减排、勘察设计执法监察工作。指导各勘察、设计单位、图审机构建立规范的图审机制和制度；负责全市住房和城乡建设系统专业技术职称评定。</w:t>
      </w:r>
    </w:p>
    <w:p>
      <w:pPr>
        <w:spacing w:line="576"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科室负责人：</w:t>
      </w:r>
      <w:r>
        <w:rPr>
          <w:rFonts w:hint="eastAsia" w:ascii="仿宋_GB2312" w:eastAsia="仿宋_GB2312" w:cs="仿宋_GB2312"/>
          <w:color w:val="auto"/>
          <w:sz w:val="32"/>
          <w:szCs w:val="32"/>
          <w:lang w:eastAsia="zh-CN"/>
        </w:rPr>
        <w:t>郑松</w:t>
      </w:r>
      <w:r>
        <w:rPr>
          <w:rFonts w:hint="eastAsia" w:ascii="仿宋_GB2312" w:eastAsia="仿宋_GB2312" w:cs="仿宋_GB2312"/>
          <w:color w:val="auto"/>
          <w:sz w:val="32"/>
          <w:szCs w:val="32"/>
        </w:rPr>
        <w:t xml:space="preserve">     联系电话：</w:t>
      </w:r>
      <w:r>
        <w:rPr>
          <w:rFonts w:hint="eastAsia" w:ascii="仿宋_GB2312" w:eastAsia="仿宋_GB2312" w:cs="仿宋_GB2312"/>
          <w:sz w:val="32"/>
          <w:szCs w:val="32"/>
        </w:rPr>
        <w:t>0839-</w:t>
      </w:r>
      <w:r>
        <w:rPr>
          <w:rFonts w:hint="eastAsia" w:ascii="仿宋_GB2312" w:eastAsia="仿宋_GB2312" w:cs="仿宋_GB2312"/>
          <w:color w:val="auto"/>
          <w:sz w:val="32"/>
          <w:szCs w:val="32"/>
        </w:rPr>
        <w:t>3267773</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招投标与定额管理科</w:t>
      </w:r>
    </w:p>
    <w:p>
      <w:pPr>
        <w:spacing w:line="576" w:lineRule="exact"/>
        <w:ind w:firstLine="640" w:firstLineChars="200"/>
        <w:rPr>
          <w:rFonts w:ascii="仿宋_GB2312" w:eastAsia="仿宋_GB2312"/>
          <w:bCs/>
          <w:sz w:val="32"/>
          <w:szCs w:val="32"/>
        </w:rPr>
      </w:pPr>
      <w:r>
        <w:rPr>
          <w:rFonts w:hint="eastAsia" w:ascii="仿宋_GB2312" w:eastAsia="仿宋_GB2312" w:cs="仿宋_GB2312"/>
          <w:sz w:val="32"/>
          <w:szCs w:val="32"/>
        </w:rPr>
        <w:t>主要职责：</w:t>
      </w:r>
      <w:r>
        <w:rPr>
          <w:rFonts w:hint="eastAsia" w:ascii="仿宋_GB2312" w:eastAsia="仿宋_GB2312"/>
          <w:bCs/>
          <w:sz w:val="32"/>
          <w:szCs w:val="32"/>
        </w:rPr>
        <w:t>负责组织实施房屋建筑、园林绿化和市政工程建设实施阶段的国家和省标准、全国统一定额和行业标准定额。负责调查、测算全市工程建设材料、设备预算价格和人工工资单价，发布工程造价信息。参与注册造价工程师执业资格管理工作。负责房屋建筑、园林绿化和市政工程建设项目招投标活动管理和行政执法监督。指导工程造价与招投标执法监察工作。</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eastAsia="仿宋_GB2312" w:cs="仿宋_GB2312"/>
          <w:sz w:val="32"/>
          <w:szCs w:val="32"/>
          <w:lang w:eastAsia="zh-CN"/>
        </w:rPr>
        <w:t>付强</w:t>
      </w:r>
      <w:r>
        <w:rPr>
          <w:rFonts w:hint="eastAsia" w:ascii="仿宋_GB2312" w:eastAsia="仿宋_GB2312" w:cs="仿宋_GB2312"/>
          <w:sz w:val="32"/>
          <w:szCs w:val="32"/>
        </w:rPr>
        <w:t xml:space="preserve">     联系电话：0839-3269569</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工程质量安全监管科</w:t>
      </w:r>
    </w:p>
    <w:p>
      <w:pPr>
        <w:spacing w:line="576" w:lineRule="exact"/>
        <w:ind w:firstLine="640" w:firstLineChars="200"/>
        <w:rPr>
          <w:rFonts w:eastAsia="仿宋_GB2312"/>
          <w:sz w:val="32"/>
          <w:szCs w:val="32"/>
        </w:rPr>
      </w:pPr>
      <w:r>
        <w:rPr>
          <w:rFonts w:hint="eastAsia" w:ascii="仿宋_GB2312" w:eastAsia="仿宋_GB2312" w:cs="仿宋_GB2312"/>
          <w:sz w:val="32"/>
          <w:szCs w:val="32"/>
        </w:rPr>
        <w:t>主要职责：</w:t>
      </w:r>
      <w:r>
        <w:rPr>
          <w:rFonts w:hint="eastAsia" w:ascii="仿宋_GB2312" w:eastAsia="仿宋_GB2312"/>
          <w:bCs/>
          <w:sz w:val="32"/>
          <w:szCs w:val="32"/>
        </w:rPr>
        <w:t>负责研究拟订全市房屋建筑、园林绿化和市政工程竣工验收备案、施工质量、安全生产、扬尘防治、建设工程监理、工程质量检测和鉴定行业的政策法规和规章制度，并指导实施和监督执行；负责全市住房城乡建设行业安全生产综合监督管理和考核；指导农村住房建设质量安全监管；负责房屋建筑、园林绿化、市政工程安全生产应急管理工作，组织或参与重大建筑工程质量安全事故、</w:t>
      </w:r>
      <w:r>
        <w:rPr>
          <w:rFonts w:hint="eastAsia" w:eastAsia="仿宋_GB2312"/>
          <w:sz w:val="32"/>
          <w:szCs w:val="32"/>
        </w:rPr>
        <w:t>建设工程重大火灾事故</w:t>
      </w:r>
      <w:r>
        <w:rPr>
          <w:rFonts w:hint="eastAsia" w:ascii="仿宋_GB2312" w:eastAsia="仿宋_GB2312"/>
          <w:bCs/>
          <w:sz w:val="32"/>
          <w:szCs w:val="32"/>
        </w:rPr>
        <w:t>的调查处理；指导城乡建设档案工作；指导协调本行业、本部门、本系统安全生产工作；参与全市监理工程师执业资格管理；指导工程质量和安全生产执法监察工作。</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eastAsia="仿宋_GB2312" w:cs="仿宋_GB2312"/>
          <w:sz w:val="32"/>
          <w:szCs w:val="32"/>
          <w:lang w:eastAsia="zh-CN"/>
        </w:rPr>
        <w:t>李伟</w:t>
      </w:r>
      <w:r>
        <w:rPr>
          <w:rFonts w:hint="eastAsia" w:ascii="仿宋_GB2312" w:eastAsia="仿宋_GB2312" w:cs="仿宋_GB2312"/>
          <w:sz w:val="32"/>
          <w:szCs w:val="32"/>
        </w:rPr>
        <w:t xml:space="preserve">      </w:t>
      </w:r>
      <w:r>
        <w:rPr>
          <w:rFonts w:hint="eastAsia" w:ascii="仿宋_GB2312" w:cs="仿宋_GB2312"/>
          <w:sz w:val="32"/>
          <w:szCs w:val="32"/>
          <w:lang w:val="en-US" w:eastAsia="zh-CN"/>
        </w:rPr>
        <w:t xml:space="preserve"> </w:t>
      </w:r>
      <w:r>
        <w:rPr>
          <w:rFonts w:hint="eastAsia" w:ascii="仿宋_GB2312" w:eastAsia="仿宋_GB2312" w:cs="仿宋_GB2312"/>
          <w:sz w:val="32"/>
          <w:szCs w:val="32"/>
        </w:rPr>
        <w:t>联系电话：18111772787</w:t>
      </w:r>
    </w:p>
    <w:p>
      <w:pPr>
        <w:spacing w:line="576"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建设工程消防监管管理科</w:t>
      </w:r>
    </w:p>
    <w:p>
      <w:pPr>
        <w:spacing w:line="576"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主要职责：</w:t>
      </w:r>
      <w:r>
        <w:rPr>
          <w:rFonts w:hint="eastAsia" w:ascii="仿宋_GB2312" w:cs="仿宋_GB2312"/>
          <w:sz w:val="32"/>
          <w:szCs w:val="32"/>
          <w:lang w:eastAsia="zh-CN"/>
        </w:rPr>
        <w:t>特殊建设工程消防设计审查及建设工程消防验收或备案抽查相关职责</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cs="仿宋_GB2312"/>
          <w:sz w:val="32"/>
          <w:szCs w:val="32"/>
          <w:lang w:eastAsia="zh-CN"/>
        </w:rPr>
        <w:t>盛大敏</w:t>
      </w:r>
      <w:r>
        <w:rPr>
          <w:rFonts w:hint="eastAsia" w:ascii="仿宋_GB2312" w:eastAsia="仿宋_GB2312" w:cs="仿宋_GB2312"/>
          <w:sz w:val="32"/>
          <w:szCs w:val="32"/>
        </w:rPr>
        <w:t xml:space="preserve">      联系电话：18113695635</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景观园林科</w:t>
      </w:r>
    </w:p>
    <w:p>
      <w:pPr>
        <w:spacing w:line="54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主要职责：</w:t>
      </w:r>
      <w:r>
        <w:rPr>
          <w:rFonts w:hint="eastAsia" w:ascii="仿宋_GB2312" w:eastAsia="仿宋_GB2312"/>
          <w:bCs/>
          <w:color w:val="auto"/>
          <w:sz w:val="32"/>
          <w:szCs w:val="32"/>
          <w:u w:val="none"/>
          <w:lang w:eastAsia="zh-CN"/>
        </w:rPr>
        <w:t>指导</w:t>
      </w:r>
      <w:r>
        <w:rPr>
          <w:rFonts w:hint="eastAsia" w:ascii="仿宋_GB2312" w:eastAsia="仿宋_GB2312"/>
          <w:bCs/>
          <w:color w:val="auto"/>
          <w:sz w:val="32"/>
          <w:szCs w:val="32"/>
          <w:u w:val="none"/>
        </w:rPr>
        <w:t>全市城</w:t>
      </w:r>
      <w:r>
        <w:rPr>
          <w:rFonts w:hint="eastAsia" w:ascii="仿宋_GB2312" w:eastAsia="仿宋_GB2312"/>
          <w:bCs/>
          <w:color w:val="auto"/>
          <w:sz w:val="32"/>
          <w:szCs w:val="32"/>
          <w:u w:val="none"/>
          <w:lang w:eastAsia="zh-CN"/>
        </w:rPr>
        <w:t>镇景观园林绿化</w:t>
      </w:r>
      <w:r>
        <w:rPr>
          <w:rFonts w:hint="eastAsia" w:ascii="仿宋_GB2312" w:eastAsia="仿宋_GB2312"/>
          <w:bCs/>
          <w:color w:val="auto"/>
          <w:sz w:val="32"/>
          <w:szCs w:val="32"/>
          <w:u w:val="none"/>
        </w:rPr>
        <w:t>工作</w:t>
      </w:r>
      <w:r>
        <w:rPr>
          <w:rFonts w:hint="eastAsia" w:ascii="仿宋_GB2312" w:eastAsia="仿宋_GB2312"/>
          <w:bCs/>
          <w:color w:val="auto"/>
          <w:sz w:val="32"/>
          <w:szCs w:val="32"/>
          <w:u w:val="none"/>
          <w:lang w:eastAsia="zh-CN"/>
        </w:rPr>
        <w:t>，负责市主城区景观园林规划建设。</w:t>
      </w:r>
      <w:r>
        <w:rPr>
          <w:rFonts w:hint="eastAsia" w:ascii="仿宋_GB2312" w:eastAsia="仿宋_GB2312"/>
          <w:bCs/>
          <w:color w:val="auto"/>
          <w:sz w:val="32"/>
          <w:szCs w:val="32"/>
          <w:u w:val="none"/>
        </w:rPr>
        <w:t>拟订全市城市景观园林绿化政策法规和技术文件。指导和监督城市风貌管控工作。组织指导公园城市建设</w:t>
      </w:r>
      <w:r>
        <w:rPr>
          <w:rFonts w:hint="eastAsia" w:ascii="仿宋_GB2312" w:eastAsia="仿宋_GB2312"/>
          <w:bCs/>
          <w:color w:val="auto"/>
          <w:sz w:val="32"/>
          <w:szCs w:val="32"/>
          <w:u w:val="none"/>
          <w:lang w:eastAsia="zh-CN"/>
        </w:rPr>
        <w:t>、</w:t>
      </w:r>
      <w:r>
        <w:rPr>
          <w:rFonts w:hint="eastAsia" w:ascii="仿宋_GB2312" w:eastAsia="仿宋_GB2312"/>
          <w:bCs/>
          <w:color w:val="auto"/>
          <w:sz w:val="32"/>
          <w:szCs w:val="32"/>
          <w:u w:val="none"/>
        </w:rPr>
        <w:t>园林城市系列创建</w:t>
      </w:r>
      <w:r>
        <w:rPr>
          <w:rFonts w:hint="eastAsia" w:ascii="仿宋_GB2312" w:eastAsia="仿宋_GB2312"/>
          <w:bCs/>
          <w:color w:val="auto"/>
          <w:sz w:val="32"/>
          <w:szCs w:val="32"/>
          <w:u w:val="none"/>
          <w:lang w:eastAsia="zh-CN"/>
        </w:rPr>
        <w:t>和</w:t>
      </w:r>
      <w:r>
        <w:rPr>
          <w:rFonts w:hint="eastAsia" w:ascii="仿宋_GB2312" w:eastAsia="仿宋_GB2312"/>
          <w:bCs/>
          <w:color w:val="auto"/>
          <w:sz w:val="32"/>
          <w:szCs w:val="32"/>
          <w:u w:val="none"/>
        </w:rPr>
        <w:t>城市人居环境示范奖的创建工作。指导和监督城市生态保护和修复、生物多样性保护工作。指导城市雕塑工</w:t>
      </w:r>
      <w:r>
        <w:rPr>
          <w:rFonts w:hint="eastAsia" w:ascii="仿宋_GB2312" w:eastAsia="仿宋_GB2312"/>
          <w:bCs/>
          <w:color w:val="auto"/>
          <w:sz w:val="32"/>
          <w:szCs w:val="32"/>
        </w:rPr>
        <w:t>作。</w:t>
      </w:r>
    </w:p>
    <w:p>
      <w:pPr>
        <w:spacing w:line="576" w:lineRule="exact"/>
        <w:ind w:firstLine="640" w:firstLineChars="200"/>
        <w:rPr>
          <w:rFonts w:ascii="仿宋_GB2312" w:eastAsia="仿宋_GB2312" w:cs="仿宋_GB2312"/>
          <w:color w:val="auto"/>
          <w:sz w:val="32"/>
          <w:szCs w:val="32"/>
          <w:lang w:val="en-US" w:eastAsia="zh-CN"/>
        </w:rPr>
      </w:pPr>
      <w:r>
        <w:rPr>
          <w:rFonts w:hint="eastAsia" w:ascii="仿宋_GB2312" w:eastAsia="仿宋_GB2312" w:cs="仿宋_GB2312"/>
          <w:color w:val="auto"/>
          <w:sz w:val="32"/>
          <w:szCs w:val="32"/>
        </w:rPr>
        <w:t>科室负责人：</w:t>
      </w:r>
      <w:r>
        <w:rPr>
          <w:rFonts w:hint="eastAsia" w:ascii="仿宋_GB2312" w:cs="仿宋_GB2312"/>
          <w:color w:val="auto"/>
          <w:sz w:val="32"/>
          <w:szCs w:val="32"/>
          <w:lang w:eastAsia="zh-CN"/>
        </w:rPr>
        <w:t>张晶晶</w:t>
      </w:r>
      <w:r>
        <w:rPr>
          <w:rFonts w:hint="eastAsia" w:ascii="仿宋_GB2312" w:eastAsia="仿宋_GB2312" w:cs="仿宋_GB2312"/>
          <w:color w:val="auto"/>
          <w:sz w:val="32"/>
          <w:szCs w:val="32"/>
        </w:rPr>
        <w:t xml:space="preserve">     联系电话：0839-</w:t>
      </w:r>
      <w:r>
        <w:rPr>
          <w:rFonts w:hint="eastAsia" w:ascii="仿宋_GB2312" w:cs="仿宋_GB2312"/>
          <w:color w:val="auto"/>
          <w:sz w:val="32"/>
          <w:szCs w:val="32"/>
          <w:lang w:val="en-US" w:eastAsia="zh-CN"/>
        </w:rPr>
        <w:t>3263396</w:t>
      </w:r>
    </w:p>
    <w:p>
      <w:pPr>
        <w:spacing w:line="576"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城市更新科</w:t>
      </w:r>
    </w:p>
    <w:p>
      <w:pPr>
        <w:spacing w:line="576"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主要职责：</w:t>
      </w:r>
      <w:r>
        <w:rPr>
          <w:rFonts w:hint="eastAsia" w:ascii="仿宋_GB2312" w:eastAsia="仿宋_GB2312"/>
          <w:color w:val="auto"/>
          <w:sz w:val="32"/>
          <w:szCs w:val="32"/>
          <w:u w:val="none"/>
        </w:rPr>
        <w:t>负责全市城市更新工作</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拟定全市城市更新设计、城镇老旧小区改造政策法规和技术文件。</w:t>
      </w:r>
      <w:r>
        <w:rPr>
          <w:rFonts w:hint="eastAsia" w:ascii="仿宋_GB2312" w:eastAsia="仿宋_GB2312"/>
          <w:color w:val="auto"/>
          <w:sz w:val="32"/>
          <w:szCs w:val="32"/>
          <w:u w:val="none"/>
          <w:lang w:eastAsia="zh-CN"/>
        </w:rPr>
        <w:t>负责城市更新试点示范城市申报工作。</w:t>
      </w:r>
      <w:r>
        <w:rPr>
          <w:rFonts w:hint="eastAsia" w:ascii="仿宋_GB2312" w:eastAsia="仿宋_GB2312"/>
          <w:color w:val="auto"/>
          <w:sz w:val="32"/>
          <w:szCs w:val="32"/>
          <w:u w:val="none"/>
        </w:rPr>
        <w:t>指导和监督管理城市更新设计、城镇老旧小区改造工作。承担历史文化名城、历史文化街区、历史建筑的审核报批、保护和监督管理工作。</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科室负责人：杨</w:t>
      </w:r>
      <w:r>
        <w:rPr>
          <w:rFonts w:hint="eastAsia" w:ascii="仿宋_GB2312" w:cs="仿宋_GB2312"/>
          <w:sz w:val="32"/>
          <w:szCs w:val="32"/>
          <w:lang w:eastAsia="zh-CN"/>
        </w:rPr>
        <w:t>涛</w:t>
      </w:r>
      <w:r>
        <w:rPr>
          <w:rFonts w:hint="eastAsia" w:ascii="仿宋_GB2312" w:eastAsia="仿宋_GB2312" w:cs="仿宋_GB2312"/>
          <w:sz w:val="32"/>
          <w:szCs w:val="32"/>
        </w:rPr>
        <w:t xml:space="preserve">     </w:t>
      </w:r>
      <w:r>
        <w:rPr>
          <w:rFonts w:hint="eastAsia" w:ascii="仿宋_GB2312" w:cs="仿宋_GB2312"/>
          <w:sz w:val="32"/>
          <w:szCs w:val="32"/>
          <w:lang w:val="en-US" w:eastAsia="zh-CN"/>
        </w:rPr>
        <w:t xml:space="preserve">  </w:t>
      </w:r>
      <w:r>
        <w:rPr>
          <w:rFonts w:hint="eastAsia" w:ascii="仿宋_GB2312" w:eastAsia="仿宋_GB2312" w:cs="仿宋_GB2312"/>
          <w:sz w:val="32"/>
          <w:szCs w:val="32"/>
        </w:rPr>
        <w:t>联系电话：0839-3217362</w:t>
      </w:r>
    </w:p>
    <w:p>
      <w:pPr>
        <w:spacing w:line="576" w:lineRule="exact"/>
        <w:ind w:firstLine="640" w:firstLineChars="200"/>
        <w:rPr>
          <w:rFonts w:hint="eastAsia" w:ascii="仿宋_GB2312" w:cs="仿宋_GB2312"/>
          <w:color w:val="auto"/>
          <w:sz w:val="32"/>
          <w:szCs w:val="32"/>
          <w:lang w:eastAsia="zh-CN"/>
        </w:rPr>
      </w:pPr>
      <w:r>
        <w:rPr>
          <w:rFonts w:hint="eastAsia" w:ascii="仿宋_GB2312" w:cs="仿宋_GB2312"/>
          <w:color w:val="auto"/>
          <w:sz w:val="32"/>
          <w:szCs w:val="32"/>
          <w:lang w:eastAsia="zh-CN"/>
        </w:rPr>
        <w:t>行政审批科</w:t>
      </w:r>
    </w:p>
    <w:p>
      <w:pPr>
        <w:spacing w:line="576" w:lineRule="exact"/>
        <w:ind w:firstLine="640" w:firstLineChars="200"/>
        <w:rPr>
          <w:rFonts w:hint="eastAsia" w:ascii="仿宋_GB2312" w:cs="仿宋_GB2312"/>
          <w:color w:val="auto"/>
          <w:sz w:val="32"/>
          <w:szCs w:val="32"/>
          <w:lang w:eastAsia="zh-CN"/>
        </w:rPr>
      </w:pPr>
      <w:r>
        <w:rPr>
          <w:rFonts w:hint="eastAsia" w:ascii="仿宋_GB2312" w:eastAsia="仿宋_GB2312" w:cs="仿宋_GB2312"/>
          <w:sz w:val="32"/>
          <w:szCs w:val="32"/>
        </w:rPr>
        <w:t>主要职责：</w:t>
      </w:r>
      <w:r>
        <w:rPr>
          <w:rFonts w:hint="eastAsia" w:ascii="仿宋_GB2312" w:cs="仿宋_GB2312"/>
          <w:color w:val="auto"/>
          <w:sz w:val="32"/>
          <w:szCs w:val="32"/>
          <w:lang w:eastAsia="zh-CN"/>
        </w:rPr>
        <w:t>负责拟订有关行政审批规程细则。负责本部门政务服务窗口管理工作。接受委托承办行政审批事项。牵头指导全市住房城乡建设系统行政审批工作。指导全市住房和城乡建设系统行政审批制度改革工作。指导、协调本部门的行政审批和相关服务工作。</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科室负责人：</w:t>
      </w:r>
      <w:r>
        <w:rPr>
          <w:rFonts w:hint="eastAsia" w:ascii="仿宋_GB2312" w:cs="仿宋_GB2312"/>
          <w:sz w:val="32"/>
          <w:szCs w:val="32"/>
          <w:lang w:eastAsia="zh-CN"/>
        </w:rPr>
        <w:t>罗天豪</w:t>
      </w:r>
      <w:r>
        <w:rPr>
          <w:rFonts w:hint="eastAsia" w:ascii="仿宋_GB2312" w:eastAsia="仿宋_GB2312" w:cs="仿宋_GB2312"/>
          <w:sz w:val="32"/>
          <w:szCs w:val="32"/>
        </w:rPr>
        <w:t xml:space="preserve">     联系电话：0839-5572083</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财务科</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主要职责：组织编制行业技术引进规划、利用外资计划及其他相关计划。综合管理专项资金的分配使用，检查指导城市维护费的合理使用。负责机关财务工作，指导监督机关和直属单位的财务工作。管理和监督局机关和直属单位的国有资产。负责住房和城乡建设系统统计工作。负责住房和城乡建设系统行政事业性收费和政府性基金相关综合协调工作。负责对外经济合作和招商引资。</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科室负责人：祁海明     联系电话：0839-3192353</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人事科</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主要职责：负责机关和直属单位的机构编制和人事管理、劳动工资等工作。负责直属单位的专业技术职务的评聘工作。负责离退休人员服务管理工作。</w:t>
      </w:r>
    </w:p>
    <w:p>
      <w:pPr>
        <w:spacing w:line="576"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 xml:space="preserve">科室负责人：宋俐锦    </w:t>
      </w:r>
      <w:r>
        <w:rPr>
          <w:rFonts w:hint="eastAsia" w:ascii="仿宋_GB2312" w:cs="仿宋_GB2312"/>
          <w:sz w:val="32"/>
          <w:szCs w:val="32"/>
          <w:lang w:val="en-US" w:eastAsia="zh-CN"/>
        </w:rPr>
        <w:t xml:space="preserve">  </w:t>
      </w:r>
      <w:r>
        <w:rPr>
          <w:rFonts w:hint="eastAsia" w:ascii="仿宋_GB2312" w:eastAsia="仿宋_GB2312" w:cs="仿宋_GB2312"/>
          <w:sz w:val="32"/>
          <w:szCs w:val="32"/>
        </w:rPr>
        <w:t>联系电话：0839-3322365</w:t>
      </w:r>
    </w:p>
    <w:p>
      <w:pPr>
        <w:spacing w:line="576" w:lineRule="exact"/>
        <w:ind w:firstLine="640" w:firstLineChars="200"/>
        <w:rPr>
          <w:rFonts w:ascii="黑体" w:eastAsia="黑体" w:cs="仿宋_GB2312"/>
          <w:sz w:val="32"/>
          <w:szCs w:val="32"/>
          <w:lang w:eastAsia="zh-CN"/>
        </w:rPr>
      </w:pPr>
      <w:r>
        <w:rPr>
          <w:rFonts w:hint="eastAsia" w:ascii="黑体" w:eastAsia="黑体" w:cs="仿宋_GB2312"/>
          <w:sz w:val="32"/>
          <w:szCs w:val="32"/>
        </w:rPr>
        <w:t>二、广元市住房和城乡建设局行政执法人员</w:t>
      </w:r>
      <w:r>
        <w:rPr>
          <w:rFonts w:hint="eastAsia" w:ascii="黑体" w:eastAsia="黑体" w:cs="仿宋_GB2312"/>
          <w:sz w:val="32"/>
          <w:szCs w:val="32"/>
          <w:lang w:eastAsia="zh-CN"/>
        </w:rPr>
        <w:t>名单</w:t>
      </w:r>
    </w:p>
    <w:p>
      <w:pP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HYPERLINK "http://jsj.cngy.gov.cn/gongkai/show/20240626155328668.html" </w:instrText>
      </w:r>
      <w:r>
        <w:rPr>
          <w:rFonts w:hint="eastAsia" w:ascii="仿宋_GB2312" w:hAnsi="仿宋_GB2312" w:eastAsia="仿宋_GB2312" w:cs="仿宋_GB2312"/>
          <w:sz w:val="32"/>
          <w:szCs w:val="32"/>
          <w:lang w:eastAsia="zh-CN"/>
        </w:rPr>
        <w:fldChar w:fldCharType="separate"/>
      </w:r>
      <w:r>
        <w:rPr>
          <w:rStyle w:val="13"/>
          <w:rFonts w:hint="eastAsia" w:ascii="仿宋_GB2312" w:hAnsi="仿宋_GB2312" w:eastAsia="仿宋_GB2312" w:cs="仿宋_GB2312"/>
          <w:sz w:val="32"/>
          <w:szCs w:val="32"/>
          <w:lang w:eastAsia="zh-CN"/>
        </w:rPr>
        <w:t>http://jsj.cngy.gov.cn/gongkai/show/20240626155328668.html</w:t>
      </w:r>
      <w:r>
        <w:rPr>
          <w:rFonts w:hint="eastAsia" w:ascii="仿宋_GB2312" w:hAnsi="仿宋_GB2312" w:eastAsia="仿宋_GB2312" w:cs="仿宋_GB2312"/>
          <w:sz w:val="32"/>
          <w:szCs w:val="32"/>
          <w:lang w:eastAsia="zh-CN"/>
        </w:rPr>
        <w:fldChar w:fldCharType="end"/>
      </w:r>
    </w:p>
    <w:p>
      <w:pPr>
        <w:pStyle w:val="2"/>
        <w:rPr>
          <w:rFonts w:hint="eastAsia" w:ascii="仿宋_GB2312" w:hAnsi="仿宋_GB2312" w:eastAsia="仿宋_GB2312" w:cs="仿宋_GB2312"/>
          <w:sz w:val="32"/>
          <w:szCs w:val="32"/>
          <w:lang w:eastAsia="zh-CN"/>
        </w:rPr>
      </w:pPr>
    </w:p>
    <w:p>
      <w:pPr>
        <w:pStyle w:val="2"/>
        <w:rPr>
          <w:rFonts w:hint="eastAsia" w:ascii="仿宋_GB2312" w:hAnsi="仿宋_GB2312" w:eastAsia="仿宋_GB2312" w:cs="仿宋_GB2312"/>
          <w:sz w:val="32"/>
          <w:szCs w:val="32"/>
          <w:lang w:eastAsia="zh-CN"/>
        </w:rPr>
      </w:pPr>
    </w:p>
    <w:tbl>
      <w:tblPr>
        <w:tblStyle w:val="9"/>
        <w:tblW w:w="84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9"/>
        <w:gridCol w:w="1215"/>
        <w:gridCol w:w="1972"/>
        <w:gridCol w:w="986"/>
        <w:gridCol w:w="1264"/>
        <w:gridCol w:w="1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029"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1215"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姓名</w:t>
            </w:r>
          </w:p>
        </w:tc>
        <w:tc>
          <w:tcPr>
            <w:tcW w:w="1972"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证件编号</w:t>
            </w:r>
          </w:p>
        </w:tc>
        <w:tc>
          <w:tcPr>
            <w:tcW w:w="986"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序号</w:t>
            </w:r>
          </w:p>
        </w:tc>
        <w:tc>
          <w:tcPr>
            <w:tcW w:w="1264"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姓名</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证件编号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刘刚</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41</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郑东</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岳鹏</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23070016054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42</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张天军</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吕容</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23070016055</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43</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苟明勇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董文军</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23070016056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44</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刘婧</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岳恒</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23070016057</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杨广龙</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林尧</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23070016059</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程廷勇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熊建国</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毛砺</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黄俊文 </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李坤</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刘伟康</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23070016122</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49</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王智勇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申建强</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23070016063</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李姚</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仲云波</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51</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王涛</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邓超</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23070016106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52</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蒋志乾</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赵薇薇</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53</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刘阳</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王鹏飞</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23070016118</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54</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姚国良</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吴昊</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23070016149</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袁江</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孙光伟</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23070016067</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奚波</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曹帮虹</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23070016068</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尤玮</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吴琳</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23070016069</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58</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张东</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郑杰</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59</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李俊蓉</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朱齐</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23070016218</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侯银雪</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韩瑜英</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23070016072</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61</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曾里</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江畅</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23070016073</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62</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王竞</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魏鹏丞</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23070016159</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63</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匡伟</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王凌云</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64</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申艳</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周松</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23070016204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黄杰</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贾蒙</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23070016171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赵健淞</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王英</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23070016207</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左阳明</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宋小菊</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68</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李涛</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何元德</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23070016078</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69</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李俊良</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胡元坤</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23070016079</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罗昌前</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高强</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23070016091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71</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彭勇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吴庆</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23070016102</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俞金宏</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龙光明</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23070016080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73</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王再蓉</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何萍</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23070016081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74</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刘润军</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王丽</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23070016058</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刘婷婷</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田浩</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23070016083</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黄茜</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向瑞</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23070016084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徐莹</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梁沁</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23070016194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78</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贾非</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葛永林</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23070016086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79</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安双双</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何琢</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23070016082</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汪云培</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i w:val="0"/>
                <w:color w:val="000000"/>
                <w:kern w:val="0"/>
                <w:sz w:val="24"/>
                <w:szCs w:val="24"/>
                <w:u w:val="none"/>
                <w:lang w:val="en-US" w:eastAsia="zh-CN" w:bidi="ar"/>
              </w:rPr>
              <w:t>序号</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i w:val="0"/>
                <w:color w:val="000000"/>
                <w:kern w:val="0"/>
                <w:sz w:val="24"/>
                <w:szCs w:val="24"/>
                <w:u w:val="none"/>
                <w:lang w:val="en-US" w:eastAsia="zh-CN" w:bidi="ar"/>
              </w:rPr>
              <w:t>姓名</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i w:val="0"/>
                <w:color w:val="000000"/>
                <w:kern w:val="0"/>
                <w:sz w:val="24"/>
                <w:szCs w:val="24"/>
                <w:u w:val="none"/>
                <w:lang w:val="en-US" w:eastAsia="zh-CN" w:bidi="ar"/>
              </w:rPr>
              <w:t>证件编号</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i w:val="0"/>
                <w:color w:val="000000"/>
                <w:kern w:val="0"/>
                <w:sz w:val="24"/>
                <w:szCs w:val="24"/>
                <w:u w:val="none"/>
                <w:lang w:val="en-US" w:eastAsia="zh-CN" w:bidi="ar"/>
              </w:rPr>
              <w:t>序号</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i w:val="0"/>
                <w:color w:val="000000"/>
                <w:kern w:val="0"/>
                <w:sz w:val="24"/>
                <w:szCs w:val="24"/>
                <w:u w:val="none"/>
                <w:lang w:val="en-US" w:eastAsia="zh-CN" w:bidi="ar"/>
              </w:rPr>
              <w:t>姓名</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i w:val="0"/>
                <w:color w:val="000000"/>
                <w:kern w:val="0"/>
                <w:sz w:val="24"/>
                <w:szCs w:val="24"/>
                <w:u w:val="none"/>
                <w:lang w:val="en-US" w:eastAsia="zh-CN" w:bidi="ar"/>
              </w:rPr>
              <w:t>证件编号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赵文琼</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23070016126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姚臣伟</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舒诗涵</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马庶</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翟操</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王鹏</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黄骏</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23070016129</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108</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王顼强</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侯建</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23070016132</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109</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方媛</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郑学锋</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23070016133</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李海弋</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鲁长江</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111</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张明明</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唐明春</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23070016135</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112</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喻海东</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陈君</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23070016136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113</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张谦</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何冬梅</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23070016210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114</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刘菊</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任军</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李佩芝</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陈毅颜</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23070016142</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曹雁</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黄连荣</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23070016143</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周子婧</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雍垚</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23070016200</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118</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陈远明</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吴雨杭</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23070016108</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119</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佘翔</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王行杰</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23070016201</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120</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曾斌</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王斌</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23070016154</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121</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赵锦平</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汪堃</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23070016145</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122</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李晏</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梁川</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23070016146</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124</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刘彩红</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冉子升</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23070016147</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125</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苟玉婷</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李影</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23070016223</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126</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陈登宾</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23070016065</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127</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张军</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23070016162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景文武</w:t>
            </w:r>
          </w:p>
        </w:tc>
        <w:tc>
          <w:tcPr>
            <w:tcW w:w="1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23070016047</w:t>
            </w:r>
          </w:p>
        </w:tc>
        <w:tc>
          <w:tcPr>
            <w:tcW w:w="9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 xml:space="preserve"> </w:t>
            </w:r>
          </w:p>
        </w:tc>
        <w:tc>
          <w:tcPr>
            <w:tcW w:w="12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bl>
    <w:p>
      <w:pPr>
        <w:spacing w:line="576" w:lineRule="exact"/>
        <w:ind w:firstLine="640" w:firstLineChars="200"/>
        <w:rPr>
          <w:rFonts w:ascii="黑体" w:eastAsia="黑体" w:cs="仿宋_GB2312"/>
          <w:sz w:val="32"/>
          <w:szCs w:val="32"/>
        </w:rPr>
      </w:pPr>
      <w:r>
        <w:rPr>
          <w:rFonts w:hint="eastAsia" w:ascii="黑体" w:eastAsia="黑体" w:cs="仿宋_GB2312"/>
          <w:sz w:val="32"/>
          <w:szCs w:val="32"/>
        </w:rPr>
        <w:t>三、广元市住房和城乡建设局行政执法权力、责任清单</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广元市人民政府</w:t>
      </w:r>
      <w:r>
        <w:rPr>
          <w:rFonts w:hint="eastAsia" w:ascii="仿宋_GB2312" w:eastAsia="仿宋_GB2312" w:cs="仿宋_GB2312"/>
          <w:sz w:val="32"/>
          <w:szCs w:val="32"/>
          <w:lang w:eastAsia="zh-CN"/>
        </w:rPr>
        <w:t>官</w:t>
      </w:r>
      <w:r>
        <w:rPr>
          <w:rFonts w:hint="eastAsia" w:ascii="仿宋_GB2312" w:eastAsia="仿宋_GB2312" w:cs="仿宋_GB2312"/>
          <w:sz w:val="32"/>
          <w:szCs w:val="32"/>
        </w:rPr>
        <w:t>网</w:t>
      </w:r>
      <w:r>
        <w:rPr>
          <w:rFonts w:hint="eastAsia" w:ascii="仿宋_GB2312" w:eastAsia="仿宋_GB2312" w:cs="仿宋_GB2312"/>
          <w:sz w:val="32"/>
          <w:szCs w:val="32"/>
          <w:lang w:eastAsia="zh-CN"/>
        </w:rPr>
        <w:t>、广元市住房和城乡建设局官</w:t>
      </w:r>
      <w:r>
        <w:rPr>
          <w:rFonts w:hint="eastAsia" w:ascii="仿宋_GB2312" w:eastAsia="仿宋_GB2312" w:cs="仿宋_GB2312"/>
          <w:sz w:val="32"/>
          <w:szCs w:val="32"/>
        </w:rPr>
        <w:t xml:space="preserve">网（含行政执法权力及责任事项的权限、职责、服务指南、法定依据、流程图、程序） </w:t>
      </w:r>
    </w:p>
    <w:p>
      <w:pPr>
        <w:spacing w:line="576" w:lineRule="exact"/>
        <w:ind w:firstLine="640" w:firstLineChars="200"/>
        <w:rPr>
          <w:rStyle w:val="13"/>
          <w:rFonts w:hint="eastAsia" w:ascii="仿宋_GB2312" w:eastAsia="仿宋_GB2312" w:cs="仿宋_GB2312"/>
          <w:color w:val="auto"/>
          <w:sz w:val="32"/>
          <w:szCs w:val="32"/>
        </w:rPr>
      </w:pPr>
      <w:r>
        <w:rPr>
          <w:rStyle w:val="13"/>
          <w:rFonts w:hint="eastAsia" w:ascii="仿宋_GB2312" w:eastAsia="仿宋_GB2312" w:cs="仿宋_GB2312"/>
          <w:sz w:val="32"/>
          <w:szCs w:val="32"/>
        </w:rPr>
        <w:fldChar w:fldCharType="begin"/>
      </w:r>
      <w:r>
        <w:instrText xml:space="preserve">HYPERLINK "https://www.cngy.gov.cn/govop/show/20220527151234-42380-00-000.html"</w:instrText>
      </w:r>
      <w:r>
        <w:rPr>
          <w:rStyle w:val="13"/>
          <w:rFonts w:hint="eastAsia" w:ascii="仿宋_GB2312" w:eastAsia="仿宋_GB2312" w:cs="仿宋_GB2312"/>
          <w:sz w:val="32"/>
          <w:szCs w:val="32"/>
        </w:rPr>
        <w:fldChar w:fldCharType="separate"/>
      </w:r>
      <w:r>
        <w:rPr>
          <w:rStyle w:val="13"/>
          <w:rFonts w:hint="eastAsia" w:ascii="仿宋_GB2312" w:eastAsia="仿宋_GB2312" w:cs="仿宋_GB2312"/>
          <w:sz w:val="32"/>
          <w:szCs w:val="32"/>
        </w:rPr>
        <w:t>https://www.cngy.gov.cn/govop/show/20220527151234-42380-00-000.html</w:t>
      </w:r>
      <w:r>
        <w:rPr>
          <w:rStyle w:val="13"/>
          <w:rFonts w:hint="eastAsia" w:ascii="仿宋_GB2312" w:eastAsia="仿宋_GB2312" w:cs="仿宋_GB2312"/>
          <w:sz w:val="32"/>
          <w:szCs w:val="32"/>
        </w:rPr>
        <w:fldChar w:fldCharType="end"/>
      </w:r>
    </w:p>
    <w:p>
      <w:pPr>
        <w:spacing w:line="576" w:lineRule="exact"/>
        <w:ind w:firstLine="640" w:firstLineChars="200"/>
        <w:rPr>
          <w:rStyle w:val="13"/>
          <w:rFonts w:hint="eastAsia" w:ascii="仿宋_GB2312" w:eastAsia="仿宋_GB2312" w:cs="仿宋_GB2312"/>
          <w:sz w:val="32"/>
          <w:szCs w:val="32"/>
        </w:rPr>
      </w:pPr>
      <w:r>
        <w:rPr>
          <w:rStyle w:val="13"/>
          <w:rFonts w:hint="eastAsia" w:ascii="仿宋_GB2312" w:eastAsia="仿宋_GB2312" w:cs="仿宋_GB2312"/>
          <w:sz w:val="32"/>
          <w:szCs w:val="32"/>
        </w:rPr>
        <w:fldChar w:fldCharType="begin"/>
      </w:r>
      <w:r>
        <w:rPr>
          <w:rStyle w:val="13"/>
          <w:rFonts w:hint="eastAsia" w:ascii="仿宋_GB2312" w:eastAsia="仿宋_GB2312" w:cs="仿宋_GB2312"/>
          <w:sz w:val="32"/>
          <w:szCs w:val="32"/>
        </w:rPr>
        <w:instrText xml:space="preserve"> HYPERLINK "http://jsj.cngy.gov.cn/New/show/20240716174145515.html" </w:instrText>
      </w:r>
      <w:r>
        <w:rPr>
          <w:rStyle w:val="13"/>
          <w:rFonts w:hint="eastAsia" w:ascii="仿宋_GB2312" w:eastAsia="仿宋_GB2312" w:cs="仿宋_GB2312"/>
          <w:sz w:val="32"/>
          <w:szCs w:val="32"/>
        </w:rPr>
        <w:fldChar w:fldCharType="separate"/>
      </w:r>
      <w:r>
        <w:rPr>
          <w:rStyle w:val="13"/>
          <w:rFonts w:hint="eastAsia" w:ascii="仿宋_GB2312" w:eastAsia="仿宋_GB2312" w:cs="仿宋_GB2312"/>
          <w:sz w:val="32"/>
          <w:szCs w:val="32"/>
        </w:rPr>
        <w:t>http://jsj.cngy.gov.cn/New/show/20240716174145515.html</w:t>
      </w:r>
      <w:r>
        <w:rPr>
          <w:rStyle w:val="13"/>
          <w:rFonts w:hint="eastAsia" w:ascii="仿宋_GB2312" w:eastAsia="仿宋_GB2312" w:cs="仿宋_GB2312"/>
          <w:sz w:val="32"/>
          <w:szCs w:val="32"/>
        </w:rPr>
        <w:fldChar w:fldCharType="end"/>
      </w:r>
    </w:p>
    <w:p>
      <w:pPr>
        <w:spacing w:line="576" w:lineRule="exact"/>
        <w:ind w:firstLine="640" w:firstLineChars="200"/>
        <w:rPr>
          <w:rFonts w:ascii="黑体" w:eastAsia="黑体" w:cs="仿宋_GB2312"/>
          <w:sz w:val="32"/>
          <w:szCs w:val="32"/>
        </w:rPr>
      </w:pPr>
      <w:r>
        <w:rPr>
          <w:rFonts w:hint="eastAsia" w:ascii="黑体" w:eastAsia="黑体" w:cs="仿宋_GB2312"/>
          <w:sz w:val="32"/>
          <w:szCs w:val="32"/>
        </w:rPr>
        <w:t>四、广元市住房和城乡建设局重大行政执法审核目录清单</w:t>
      </w:r>
    </w:p>
    <w:p>
      <w:pPr>
        <w:autoSpaceDN w:val="0"/>
        <w:spacing w:line="576" w:lineRule="exact"/>
        <w:ind w:firstLine="640" w:firstLineChars="200"/>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1.重大行政许可</w:t>
      </w:r>
    </w:p>
    <w:p>
      <w:pPr>
        <w:autoSpaceDN w:val="0"/>
        <w:spacing w:line="576" w:lineRule="exact"/>
        <w:ind w:firstLine="640" w:firstLineChars="200"/>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（一）适用听证的；</w:t>
      </w:r>
    </w:p>
    <w:p>
      <w:pPr>
        <w:autoSpaceDN w:val="0"/>
        <w:spacing w:line="576" w:lineRule="exact"/>
        <w:ind w:firstLine="640" w:firstLineChars="200"/>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（二）通过招标、拍卖等方式决定的；</w:t>
      </w:r>
    </w:p>
    <w:p>
      <w:pPr>
        <w:autoSpaceDN w:val="0"/>
        <w:spacing w:line="576" w:lineRule="exact"/>
        <w:ind w:firstLine="640" w:firstLineChars="200"/>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（三）变更、撤回、撤销行政许可决定；</w:t>
      </w:r>
    </w:p>
    <w:p>
      <w:pPr>
        <w:autoSpaceDN w:val="0"/>
        <w:spacing w:line="576" w:lineRule="exact"/>
        <w:ind w:firstLine="640" w:firstLineChars="200"/>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（四）法律法规规章和规范性文件规定以及行政机关认定的其他重大行政许可事项。</w:t>
      </w:r>
    </w:p>
    <w:p>
      <w:pPr>
        <w:autoSpaceDN w:val="0"/>
        <w:spacing w:line="576" w:lineRule="exact"/>
        <w:ind w:firstLine="640" w:firstLineChars="200"/>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2.</w:t>
      </w:r>
      <w:r>
        <w:rPr>
          <w:rFonts w:hint="eastAsia" w:ascii="仿宋_GB2312" w:eastAsia="仿宋_GB2312"/>
          <w:b w:val="0"/>
          <w:bCs w:val="0"/>
          <w:sz w:val="32"/>
          <w:szCs w:val="32"/>
          <w:lang w:val="zh-CN" w:eastAsia="zh-CN"/>
        </w:rPr>
        <w:t>重大行政处罚</w:t>
      </w:r>
    </w:p>
    <w:p>
      <w:pPr>
        <w:autoSpaceDN w:val="0"/>
        <w:spacing w:line="576" w:lineRule="exact"/>
        <w:ind w:firstLine="640" w:firstLineChars="200"/>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（一）</w:t>
      </w:r>
      <w:r>
        <w:rPr>
          <w:rFonts w:hint="default" w:ascii="仿宋_GB2312" w:eastAsia="仿宋_GB2312"/>
          <w:b w:val="0"/>
          <w:bCs w:val="0"/>
          <w:sz w:val="32"/>
          <w:szCs w:val="32"/>
          <w:lang w:val="en-US" w:eastAsia="zh-CN"/>
        </w:rPr>
        <w:t>对公民拟罚款3000元以上、对法人或其他组织拟罚款1万元以上；</w:t>
      </w:r>
    </w:p>
    <w:p>
      <w:pPr>
        <w:autoSpaceDN w:val="0"/>
        <w:spacing w:line="576" w:lineRule="exact"/>
        <w:ind w:firstLine="640" w:firstLineChars="200"/>
        <w:rPr>
          <w:rFonts w:hint="default" w:ascii="仿宋_GB2312" w:eastAsia="仿宋_GB2312"/>
          <w:b w:val="0"/>
          <w:bCs w:val="0"/>
          <w:sz w:val="32"/>
          <w:szCs w:val="32"/>
          <w:lang w:val="en-US" w:eastAsia="zh-CN"/>
        </w:rPr>
      </w:pPr>
      <w:bookmarkStart w:id="0" w:name="bookmark18"/>
      <w:bookmarkEnd w:id="0"/>
      <w:r>
        <w:rPr>
          <w:rFonts w:hint="eastAsia" w:ascii="仿宋_GB2312" w:eastAsia="仿宋_GB2312"/>
          <w:b w:val="0"/>
          <w:bCs w:val="0"/>
          <w:sz w:val="32"/>
          <w:szCs w:val="32"/>
          <w:lang w:val="en-US" w:eastAsia="zh-CN"/>
        </w:rPr>
        <w:t>（二）</w:t>
      </w:r>
      <w:r>
        <w:rPr>
          <w:rFonts w:hint="default" w:ascii="仿宋_GB2312" w:eastAsia="仿宋_GB2312"/>
          <w:b w:val="0"/>
          <w:bCs w:val="0"/>
          <w:sz w:val="32"/>
          <w:szCs w:val="32"/>
          <w:lang w:val="en-US" w:eastAsia="zh-CN"/>
        </w:rPr>
        <w:t>责令停产停业、吊销许可证或没收违法所得、没收非法 财产2000元以上；</w:t>
      </w:r>
    </w:p>
    <w:p>
      <w:pPr>
        <w:autoSpaceDN w:val="0"/>
        <w:spacing w:line="576" w:lineRule="exact"/>
        <w:ind w:firstLine="640" w:firstLineChars="200"/>
        <w:rPr>
          <w:rFonts w:hint="eastAsia" w:ascii="仿宋_GB2312" w:eastAsia="仿宋_GB2312"/>
          <w:b w:val="0"/>
          <w:bCs w:val="0"/>
          <w:sz w:val="32"/>
          <w:szCs w:val="32"/>
          <w:lang w:val="en-US" w:eastAsia="zh-CN"/>
        </w:rPr>
      </w:pPr>
      <w:bookmarkStart w:id="1" w:name="bookmark19"/>
      <w:bookmarkEnd w:id="1"/>
      <w:r>
        <w:rPr>
          <w:rFonts w:hint="eastAsia" w:ascii="仿宋_GB2312" w:eastAsia="仿宋_GB2312"/>
          <w:b w:val="0"/>
          <w:bCs w:val="0"/>
          <w:sz w:val="32"/>
          <w:szCs w:val="32"/>
          <w:lang w:val="en-US" w:eastAsia="zh-CN"/>
        </w:rPr>
        <w:t>（三）</w:t>
      </w:r>
      <w:r>
        <w:rPr>
          <w:rFonts w:hint="default" w:ascii="仿宋_GB2312" w:eastAsia="仿宋_GB2312"/>
          <w:b w:val="0"/>
          <w:bCs w:val="0"/>
          <w:sz w:val="32"/>
          <w:szCs w:val="32"/>
          <w:lang w:val="en-US" w:eastAsia="zh-CN"/>
        </w:rPr>
        <w:t>定</w:t>
      </w:r>
      <w:r>
        <w:rPr>
          <w:rFonts w:hint="default" w:ascii="Times New Roman" w:hAnsi="Times New Roman" w:eastAsia="仿宋_GB2312" w:cs="Times New Roman"/>
          <w:b w:val="0"/>
          <w:bCs w:val="0"/>
          <w:color w:val="000000"/>
          <w:spacing w:val="0"/>
          <w:w w:val="100"/>
          <w:position w:val="0"/>
          <w:sz w:val="32"/>
          <w:szCs w:val="32"/>
        </w:rPr>
        <w:t>性或者处理上有争议的疑难复杂案件及其他重大影响的案卷。</w:t>
      </w:r>
    </w:p>
    <w:p>
      <w:pPr>
        <w:autoSpaceDN w:val="0"/>
        <w:spacing w:line="576" w:lineRule="exact"/>
        <w:ind w:firstLine="640" w:firstLineChars="200"/>
        <w:rPr>
          <w:rFonts w:hint="eastAsia" w:ascii="仿宋_GB2312" w:eastAsia="仿宋_GB2312"/>
          <w:b w:val="0"/>
          <w:bCs w:val="0"/>
          <w:sz w:val="32"/>
          <w:szCs w:val="32"/>
        </w:rPr>
      </w:pPr>
      <w:r>
        <w:rPr>
          <w:rFonts w:hint="eastAsia" w:ascii="仿宋_GB2312" w:cs="仿宋_GB2312"/>
          <w:b w:val="0"/>
          <w:bCs w:val="0"/>
          <w:sz w:val="32"/>
          <w:szCs w:val="32"/>
          <w:lang w:val="en-US" w:eastAsia="zh-CN"/>
        </w:rPr>
        <w:t>3</w:t>
      </w:r>
      <w:r>
        <w:rPr>
          <w:rFonts w:hint="eastAsia" w:ascii="仿宋_GB2312" w:eastAsia="仿宋_GB2312" w:cs="仿宋_GB2312"/>
          <w:b w:val="0"/>
          <w:bCs w:val="0"/>
          <w:sz w:val="32"/>
          <w:szCs w:val="32"/>
        </w:rPr>
        <w:t>.</w:t>
      </w:r>
      <w:r>
        <w:rPr>
          <w:rFonts w:hint="eastAsia" w:ascii="仿宋_GB2312" w:eastAsia="仿宋_GB2312"/>
          <w:b w:val="0"/>
          <w:bCs w:val="0"/>
          <w:sz w:val="32"/>
          <w:szCs w:val="32"/>
        </w:rPr>
        <w:t>其他涉及国家利益、公共利益、当事人重大权益或者社会影响较大的行政执法决定。</w:t>
      </w:r>
      <w:bookmarkStart w:id="2" w:name="_GoBack"/>
      <w:bookmarkEnd w:id="2"/>
    </w:p>
    <w:p>
      <w:pPr>
        <w:spacing w:line="576" w:lineRule="exact"/>
        <w:ind w:firstLine="640" w:firstLineChars="200"/>
        <w:rPr>
          <w:rFonts w:ascii="黑体" w:eastAsia="黑体" w:cs="仿宋_GB2312"/>
          <w:sz w:val="32"/>
          <w:szCs w:val="32"/>
        </w:rPr>
      </w:pPr>
      <w:r>
        <w:rPr>
          <w:rFonts w:hint="eastAsia" w:ascii="黑体" w:eastAsia="黑体" w:cs="仿宋_GB2312"/>
          <w:sz w:val="32"/>
          <w:szCs w:val="32"/>
        </w:rPr>
        <w:t xml:space="preserve">五、广元市住房和城乡建设局行政执法（监督信息）救济渠道  </w:t>
      </w:r>
    </w:p>
    <w:p>
      <w:pPr>
        <w:spacing w:line="576" w:lineRule="exact"/>
        <w:rPr>
          <w:rFonts w:ascii="仿宋_GB2312" w:eastAsia="仿宋_GB2312" w:cs="仿宋_GB2312"/>
          <w:sz w:val="32"/>
          <w:szCs w:val="32"/>
        </w:rPr>
      </w:pPr>
      <w:r>
        <w:rPr>
          <w:rFonts w:hint="eastAsia" w:ascii="仿宋_GB2312" w:eastAsia="仿宋_GB2312" w:cs="仿宋_GB2312"/>
          <w:b/>
          <w:bCs/>
          <w:sz w:val="32"/>
          <w:szCs w:val="32"/>
        </w:rPr>
        <w:t xml:space="preserve">    当事人依法享有的权利、救济途径、方式</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（一）依法享有的权利</w:t>
      </w:r>
      <w:r>
        <w:rPr>
          <w:rFonts w:hint="eastAsia" w:ascii="宋体" w:hAnsi="宋体" w:cs="宋体"/>
          <w:sz w:val="32"/>
          <w:szCs w:val="32"/>
        </w:rPr>
        <w:t>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当事人依法享有申请回避、陈述、申辩、复议、诉讼等权利，详见相应法律法规。</w:t>
      </w:r>
      <w:r>
        <w:rPr>
          <w:rFonts w:hint="eastAsia" w:ascii="宋体" w:hAnsi="宋体" w:cs="宋体"/>
          <w:sz w:val="32"/>
          <w:szCs w:val="32"/>
        </w:rPr>
        <w:t>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（二）救济途径</w:t>
      </w:r>
      <w:r>
        <w:rPr>
          <w:rFonts w:hint="eastAsia" w:ascii="宋体" w:hAnsi="宋体" w:cs="宋体"/>
          <w:sz w:val="32"/>
          <w:szCs w:val="32"/>
        </w:rPr>
        <w:t>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1、行政复议</w:t>
      </w:r>
    </w:p>
    <w:p>
      <w:pPr>
        <w:spacing w:line="576" w:lineRule="exact"/>
        <w:ind w:firstLine="640" w:firstLineChars="200"/>
        <w:rPr>
          <w:rFonts w:ascii="仿宋_GB2312" w:eastAsia="仿宋_GB2312" w:cs="仿宋_GB2312"/>
          <w:sz w:val="32"/>
          <w:szCs w:val="32"/>
          <w:lang w:val="en-US" w:eastAsia="zh-CN"/>
        </w:rPr>
      </w:pPr>
      <w:r>
        <w:rPr>
          <w:rFonts w:hint="eastAsia" w:ascii="仿宋_GB2312" w:eastAsia="仿宋_GB2312" w:cs="仿宋_GB2312"/>
          <w:sz w:val="32"/>
          <w:szCs w:val="32"/>
        </w:rPr>
        <w:t>部门：</w:t>
      </w:r>
      <w:r>
        <w:rPr>
          <w:rFonts w:hint="eastAsia" w:ascii="仿宋_GB2312" w:eastAsia="仿宋_GB2312" w:cs="仿宋_GB2312"/>
          <w:sz w:val="32"/>
          <w:szCs w:val="32"/>
          <w:lang w:eastAsia="zh-CN"/>
        </w:rPr>
        <w:t>广元市人民政府</w:t>
      </w: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rPr>
        <w:t>地址：广元市利州区</w:t>
      </w:r>
      <w:r>
        <w:rPr>
          <w:rFonts w:hint="eastAsia" w:ascii="仿宋_GB2312" w:eastAsia="仿宋_GB2312" w:cs="仿宋_GB2312"/>
          <w:sz w:val="32"/>
          <w:szCs w:val="32"/>
          <w:lang w:eastAsia="zh-CN"/>
        </w:rPr>
        <w:t>人民路北段</w:t>
      </w:r>
      <w:r>
        <w:rPr>
          <w:rFonts w:hint="eastAsia" w:ascii="仿宋_GB2312" w:eastAsia="仿宋_GB2312" w:cs="仿宋_GB2312"/>
          <w:sz w:val="32"/>
          <w:szCs w:val="32"/>
          <w:lang w:val="en-US" w:eastAsia="zh-CN"/>
        </w:rPr>
        <w:t xml:space="preserve">24号  </w:t>
      </w:r>
      <w:r>
        <w:rPr>
          <w:rFonts w:hint="eastAsia" w:ascii="仿宋_GB2312" w:eastAsia="仿宋_GB2312" w:cs="仿宋_GB2312"/>
          <w:sz w:val="32"/>
          <w:szCs w:val="32"/>
        </w:rPr>
        <w:t xml:space="preserve">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2、行政诉讼</w:t>
      </w:r>
      <w:r>
        <w:rPr>
          <w:rFonts w:hint="eastAsia" w:ascii="宋体" w:hAnsi="宋体" w:cs="宋体"/>
          <w:sz w:val="32"/>
          <w:szCs w:val="32"/>
        </w:rPr>
        <w:t>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单位：广元市利州区人民法院</w:t>
      </w:r>
      <w:r>
        <w:rPr>
          <w:rFonts w:hint="eastAsia" w:ascii="宋体" w:hAnsi="宋体" w:cs="宋体"/>
          <w:sz w:val="32"/>
          <w:szCs w:val="32"/>
        </w:rPr>
        <w:t> </w:t>
      </w:r>
      <w:r>
        <w:rPr>
          <w:rFonts w:hint="eastAsia" w:ascii="仿宋_GB2312" w:eastAsia="仿宋_GB2312" w:cs="仿宋_GB2312"/>
          <w:sz w:val="32"/>
          <w:szCs w:val="32"/>
        </w:rPr>
        <w:t xml:space="preserve">地址：广元市利州区利州东路二段451号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（三）对行政执法的监督投诉举报的方式、途径</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部门：广元市住房和城乡建设局监察审计科</w:t>
      </w:r>
    </w:p>
    <w:p>
      <w:pPr>
        <w:spacing w:line="576" w:lineRule="exact"/>
        <w:ind w:firstLine="626" w:firstLineChars="200"/>
        <w:rPr>
          <w:rFonts w:ascii="仿宋_GB2312" w:eastAsia="仿宋_GB2312" w:cs="仿宋_GB2312"/>
          <w:sz w:val="32"/>
          <w:szCs w:val="32"/>
        </w:rPr>
      </w:pPr>
      <w:r>
        <w:rPr>
          <w:rFonts w:hint="eastAsia" w:ascii="仿宋_GB2312" w:eastAsia="仿宋_GB2312" w:cs="仿宋_GB2312"/>
          <w:w w:val="98"/>
          <w:sz w:val="32"/>
          <w:szCs w:val="32"/>
        </w:rPr>
        <w:t>地址：</w:t>
      </w:r>
      <w:r>
        <w:rPr>
          <w:rFonts w:hint="eastAsia" w:ascii="仿宋_GB2312" w:eastAsia="仿宋_GB2312" w:cs="仿宋_GB2312"/>
          <w:sz w:val="32"/>
          <w:szCs w:val="32"/>
        </w:rPr>
        <w:t>广元市利州区利州东路612号</w:t>
      </w:r>
      <w:r>
        <w:rPr>
          <w:rFonts w:hint="eastAsia" w:ascii="仿宋_GB2312" w:eastAsia="仿宋_GB2312" w:cs="仿宋_GB2312"/>
          <w:w w:val="98"/>
          <w:sz w:val="32"/>
          <w:szCs w:val="32"/>
        </w:rPr>
        <w:t>（</w:t>
      </w:r>
      <w:r>
        <w:rPr>
          <w:rFonts w:hint="eastAsia" w:ascii="仿宋_GB2312" w:eastAsia="仿宋_GB2312" w:cs="仿宋_GB2312"/>
          <w:sz w:val="32"/>
          <w:szCs w:val="32"/>
        </w:rPr>
        <w:t>广元市住房和城乡建设局</w:t>
      </w:r>
      <w:r>
        <w:rPr>
          <w:rFonts w:hint="eastAsia" w:ascii="仿宋_GB2312" w:eastAsia="仿宋_GB2312" w:cs="仿宋_GB2312"/>
          <w:w w:val="98"/>
          <w:sz w:val="32"/>
          <w:szCs w:val="32"/>
        </w:rPr>
        <w:t xml:space="preserve">二楼） </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投诉电话：0839-3268096</w:t>
      </w:r>
    </w:p>
    <w:p>
      <w:pPr>
        <w:spacing w:line="576" w:lineRule="exact"/>
        <w:ind w:firstLine="642" w:firstLineChars="200"/>
        <w:rPr>
          <w:rFonts w:ascii="仿宋_GB2312" w:eastAsia="仿宋_GB2312" w:cs="仿宋_GB2312"/>
          <w:b/>
          <w:bCs/>
          <w:sz w:val="32"/>
          <w:szCs w:val="32"/>
        </w:rPr>
      </w:pPr>
      <w:r>
        <w:rPr>
          <w:rFonts w:hint="eastAsia" w:ascii="仿宋_GB2312" w:eastAsia="仿宋_GB2312" w:cs="仿宋_GB2312"/>
          <w:b/>
          <w:bCs/>
          <w:sz w:val="32"/>
          <w:szCs w:val="32"/>
        </w:rPr>
        <w:t>行政执法责任制</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《国务院办公厅关于推行行政执法责任制的若干意见》（国办发[2005]37号）</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《四川省人民政府办公厅关于深化行政执法责任制的实施意见》(川办发[2005]36号)</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《四川省落实行政执法责任制全面推进依法行政考核办法》(川府法[2005]24号)</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《四川省行政执法监督条例》</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《行政机关公务员处分条例》</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《事业单位工作人员处分暂行规定》</w:t>
      </w:r>
    </w:p>
    <w:p>
      <w:pPr>
        <w:spacing w:line="576" w:lineRule="exact"/>
        <w:ind w:firstLine="320" w:firstLineChars="100"/>
        <w:rPr>
          <w:rFonts w:ascii="黑体" w:eastAsia="黑体" w:cs="仿宋_GB2312"/>
          <w:sz w:val="32"/>
          <w:szCs w:val="32"/>
        </w:rPr>
      </w:pPr>
      <w:r>
        <w:rPr>
          <w:rFonts w:hint="eastAsia" w:ascii="黑体" w:eastAsia="黑体" w:cs="仿宋_GB2312"/>
          <w:sz w:val="32"/>
          <w:szCs w:val="32"/>
        </w:rPr>
        <w:t>六、广元市住房和城乡建设局随机抽查事项清单、202</w:t>
      </w:r>
      <w:r>
        <w:rPr>
          <w:rFonts w:hint="eastAsia" w:ascii="黑体" w:eastAsia="黑体" w:cs="仿宋_GB2312"/>
          <w:sz w:val="32"/>
          <w:szCs w:val="32"/>
          <w:lang w:val="en-US" w:eastAsia="zh-CN"/>
        </w:rPr>
        <w:t>4</w:t>
      </w:r>
      <w:r>
        <w:rPr>
          <w:rFonts w:hint="eastAsia" w:ascii="黑体" w:eastAsia="黑体" w:cs="仿宋_GB2312"/>
          <w:sz w:val="32"/>
          <w:szCs w:val="32"/>
        </w:rPr>
        <w:t>年抽查计划、市场主体库</w:t>
      </w:r>
    </w:p>
    <w:p>
      <w:pPr>
        <w:numPr>
          <w:ilvl w:val="0"/>
          <w:numId w:val="1"/>
        </w:numPr>
        <w:spacing w:line="576" w:lineRule="exact"/>
        <w:rPr>
          <w:rFonts w:hint="default" w:ascii="仿宋_GB2312" w:eastAsia="仿宋_GB2312" w:cs="仿宋_GB2312"/>
          <w:sz w:val="32"/>
          <w:szCs w:val="32"/>
          <w:lang w:val="en-US"/>
        </w:rPr>
      </w:pPr>
      <w:r>
        <w:rPr>
          <w:rFonts w:hint="eastAsia" w:ascii="仿宋_GB2312" w:eastAsia="仿宋_GB2312" w:cs="仿宋_GB2312"/>
          <w:sz w:val="32"/>
          <w:szCs w:val="32"/>
        </w:rPr>
        <w:t>随机抽查事项清单</w:t>
      </w:r>
      <w:r>
        <w:rPr>
          <w:rFonts w:hint="eastAsia" w:ascii="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13"/>
          <w:rFonts w:hint="eastAsia" w:ascii="仿宋_GB2312" w:cs="仿宋_GB2312"/>
          <w:sz w:val="32"/>
          <w:szCs w:val="32"/>
          <w:lang w:val="en-US" w:eastAsia="zh-CN"/>
        </w:rPr>
      </w:pPr>
      <w:r>
        <w:rPr>
          <w:rStyle w:val="13"/>
          <w:rFonts w:hint="eastAsia" w:ascii="仿宋_GB2312" w:eastAsia="仿宋_GB2312" w:cs="仿宋_GB2312"/>
          <w:sz w:val="32"/>
          <w:szCs w:val="32"/>
        </w:rPr>
        <w:fldChar w:fldCharType="begin"/>
      </w:r>
      <w:r>
        <w:rPr>
          <w:rStyle w:val="13"/>
          <w:rFonts w:hint="eastAsia" w:ascii="仿宋_GB2312" w:eastAsia="仿宋_GB2312" w:cs="仿宋_GB2312"/>
          <w:sz w:val="32"/>
          <w:szCs w:val="32"/>
        </w:rPr>
        <w:instrText xml:space="preserve"> HYPERLINK "http://jsj.cngy.gov.cn/zfxxgk/search.html?q=%E6%8A%BD%E6%9F%A5%E4%BA%8B%E9%A1%B9%E6%B8%85%E5%8D%95" </w:instrText>
      </w:r>
      <w:r>
        <w:rPr>
          <w:rStyle w:val="13"/>
          <w:rFonts w:hint="eastAsia" w:ascii="仿宋_GB2312" w:eastAsia="仿宋_GB2312" w:cs="仿宋_GB2312"/>
          <w:sz w:val="32"/>
          <w:szCs w:val="32"/>
        </w:rPr>
        <w:fldChar w:fldCharType="separate"/>
      </w:r>
      <w:r>
        <w:rPr>
          <w:rStyle w:val="13"/>
          <w:rFonts w:hint="eastAsia" w:ascii="仿宋_GB2312" w:eastAsia="仿宋_GB2312" w:cs="仿宋_GB2312"/>
          <w:sz w:val="32"/>
          <w:szCs w:val="32"/>
        </w:rPr>
        <w:t>http://jsj.cngy.gov.cn/zfxxgk/search.html?q=%E6%8A%BD%E6%9F%A5%E4%BA%8B%E9%A1%B9%E6%B8%85%E5%8D%95</w:t>
      </w:r>
      <w:r>
        <w:rPr>
          <w:rStyle w:val="13"/>
          <w:rFonts w:hint="eastAsia" w:ascii="仿宋_GB2312" w:eastAsia="仿宋_GB2312" w:cs="仿宋_GB2312"/>
          <w:sz w:val="32"/>
          <w:szCs w:val="32"/>
        </w:rPr>
        <w:fldChar w:fldCharType="end"/>
      </w:r>
      <w:r>
        <w:rPr>
          <w:rStyle w:val="13"/>
          <w:rFonts w:hint="eastAsia" w:ascii="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（二）20</w:t>
      </w:r>
      <w:r>
        <w:rPr>
          <w:rFonts w:hint="eastAsia" w:ascii="仿宋_GB2312" w:eastAsia="仿宋_GB2312" w:cs="仿宋_GB2312"/>
          <w:sz w:val="32"/>
          <w:szCs w:val="32"/>
          <w:lang w:val="en-US" w:eastAsia="zh-CN"/>
        </w:rPr>
        <w:t>2</w:t>
      </w:r>
      <w:r>
        <w:rPr>
          <w:rFonts w:hint="eastAsia" w:ascii="仿宋_GB2312" w:cs="仿宋_GB2312"/>
          <w:sz w:val="32"/>
          <w:szCs w:val="32"/>
          <w:lang w:val="en-US" w:eastAsia="zh-CN"/>
        </w:rPr>
        <w:t>4</w:t>
      </w:r>
      <w:r>
        <w:rPr>
          <w:rFonts w:hint="eastAsia" w:ascii="仿宋_GB2312" w:eastAsia="仿宋_GB2312" w:cs="仿宋_GB2312"/>
          <w:sz w:val="32"/>
          <w:szCs w:val="32"/>
        </w:rPr>
        <w:t>年双随机抽查计划</w:t>
      </w:r>
    </w:p>
    <w:p>
      <w:pPr>
        <w:spacing w:line="576" w:lineRule="exact"/>
        <w:ind w:firstLine="640" w:firstLineChars="200"/>
        <w:rPr>
          <w:rStyle w:val="13"/>
          <w:rFonts w:hint="eastAsia" w:ascii="仿宋_GB2312" w:eastAsia="仿宋_GB2312" w:cs="仿宋_GB2312"/>
          <w:sz w:val="32"/>
          <w:szCs w:val="32"/>
        </w:rPr>
      </w:pPr>
      <w:r>
        <w:rPr>
          <w:rStyle w:val="13"/>
          <w:rFonts w:hint="eastAsia" w:ascii="仿宋_GB2312" w:eastAsia="仿宋_GB2312" w:cs="仿宋_GB2312"/>
          <w:sz w:val="32"/>
          <w:szCs w:val="32"/>
        </w:rPr>
        <w:fldChar w:fldCharType="begin"/>
      </w:r>
      <w:r>
        <w:rPr>
          <w:rStyle w:val="13"/>
          <w:rFonts w:hint="eastAsia" w:ascii="仿宋_GB2312" w:eastAsia="仿宋_GB2312" w:cs="仿宋_GB2312"/>
          <w:sz w:val="32"/>
          <w:szCs w:val="32"/>
        </w:rPr>
        <w:instrText xml:space="preserve"> HYPERLINK "http://jsj.cngy.gov.cn/New/show/20240710110520575.html" </w:instrText>
      </w:r>
      <w:r>
        <w:rPr>
          <w:rStyle w:val="13"/>
          <w:rFonts w:hint="eastAsia" w:ascii="仿宋_GB2312" w:eastAsia="仿宋_GB2312" w:cs="仿宋_GB2312"/>
          <w:sz w:val="32"/>
          <w:szCs w:val="32"/>
        </w:rPr>
        <w:fldChar w:fldCharType="separate"/>
      </w:r>
      <w:r>
        <w:rPr>
          <w:rStyle w:val="13"/>
          <w:rFonts w:hint="eastAsia" w:ascii="仿宋_GB2312" w:eastAsia="仿宋_GB2312" w:cs="仿宋_GB2312"/>
          <w:sz w:val="32"/>
          <w:szCs w:val="32"/>
        </w:rPr>
        <w:t>http://jsj.cngy.gov.cn/New/show/20240710110520575.html</w:t>
      </w:r>
      <w:r>
        <w:rPr>
          <w:rStyle w:val="13"/>
          <w:rFonts w:hint="eastAsia" w:ascii="仿宋_GB2312" w:eastAsia="仿宋_GB2312" w:cs="仿宋_GB2312"/>
          <w:sz w:val="32"/>
          <w:szCs w:val="32"/>
        </w:rPr>
        <w:fldChar w:fldCharType="end"/>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（三）检查对象名录库</w:t>
      </w:r>
    </w:p>
    <w:p>
      <w:pPr>
        <w:spacing w:line="576" w:lineRule="exact"/>
        <w:ind w:left="320" w:leftChars="100" w:firstLine="320" w:firstLineChars="100"/>
        <w:rPr>
          <w:rFonts w:ascii="黑体" w:eastAsia="黑体" w:cs="仿宋_GB2312"/>
          <w:sz w:val="32"/>
          <w:szCs w:val="32"/>
        </w:rPr>
      </w:pPr>
      <w:r>
        <w:rPr>
          <w:rStyle w:val="13"/>
          <w:rFonts w:hint="eastAsia" w:ascii="仿宋_GB2312" w:hAnsi="Times New Roman" w:eastAsia="仿宋_GB2312" w:cs="仿宋_GB2312"/>
          <w:b w:val="0"/>
          <w:bCs w:val="0"/>
          <w:sz w:val="32"/>
          <w:szCs w:val="32"/>
        </w:rPr>
        <w:t>https://59.225.206.64:8090/#/expert/law_officer</w:t>
      </w:r>
      <w:r>
        <w:rPr>
          <w:rFonts w:hint="eastAsia" w:ascii="黑体" w:eastAsia="黑体" w:cs="仿宋_GB2312"/>
          <w:sz w:val="32"/>
          <w:szCs w:val="32"/>
          <w:lang w:eastAsia="zh-CN"/>
        </w:rPr>
        <w:t>七</w:t>
      </w:r>
      <w:r>
        <w:rPr>
          <w:rFonts w:hint="eastAsia" w:ascii="黑体" w:eastAsia="黑体" w:cs="仿宋_GB2312"/>
          <w:sz w:val="32"/>
          <w:szCs w:val="32"/>
        </w:rPr>
        <w:t>、广元市住房和城乡建设局上年度双随机抽查结果、行政许可决定、上年度本机关行政执法数据总体情况</w:t>
      </w:r>
    </w:p>
    <w:p>
      <w:pPr>
        <w:keepNext w:val="0"/>
        <w:keepLines w:val="0"/>
        <w:pageBreakBefore w:val="0"/>
        <w:widowControl w:val="0"/>
        <w:kinsoku/>
        <w:wordWrap/>
        <w:overflowPunct/>
        <w:topLinePunct w:val="0"/>
        <w:autoSpaceDE/>
        <w:autoSpaceDN/>
        <w:adjustRightInd/>
        <w:snapToGrid/>
        <w:spacing w:line="500" w:lineRule="exact"/>
        <w:ind w:left="0" w:firstLine="640" w:firstLineChars="200"/>
        <w:rPr>
          <w:rFonts w:hint="eastAsia" w:ascii="仿宋_GB2312" w:eastAsia="仿宋_GB2312" w:cs="仿宋_GB2312"/>
          <w:color w:val="auto"/>
          <w:sz w:val="32"/>
          <w:szCs w:val="32"/>
          <w:lang w:eastAsia="zh-CN"/>
        </w:rPr>
      </w:pPr>
      <w:r>
        <w:rPr>
          <w:rFonts w:hint="eastAsia" w:ascii="仿宋_GB2312" w:eastAsia="仿宋_GB2312" w:cs="仿宋_GB2312"/>
          <w:color w:val="auto"/>
          <w:sz w:val="32"/>
          <w:szCs w:val="32"/>
        </w:rPr>
        <w:t>（一）</w:t>
      </w:r>
      <w:r>
        <w:rPr>
          <w:rFonts w:hint="eastAsia" w:ascii="仿宋_GB2312" w:eastAsia="仿宋_GB2312" w:cs="仿宋_GB2312"/>
          <w:color w:val="auto"/>
          <w:sz w:val="32"/>
          <w:szCs w:val="32"/>
          <w:lang w:eastAsia="zh-CN"/>
        </w:rPr>
        <w:t>上年度双随机抽查结果</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eastAsia="仿宋_GB2312" w:cs="仿宋_GB2312"/>
          <w:b w:val="0"/>
          <w:bCs w:val="0"/>
          <w:color w:val="auto"/>
          <w:sz w:val="32"/>
          <w:szCs w:val="32"/>
        </w:rPr>
      </w:pPr>
      <w:r>
        <w:rPr>
          <w:rFonts w:hint="eastAsia" w:ascii="仿宋_GB2312" w:eastAsia="仿宋_GB2312" w:cs="仿宋_GB2312"/>
          <w:b w:val="0"/>
          <w:bCs w:val="0"/>
          <w:color w:val="auto"/>
          <w:sz w:val="32"/>
          <w:szCs w:val="32"/>
        </w:rPr>
        <w:fldChar w:fldCharType="begin"/>
      </w:r>
      <w:r>
        <w:rPr>
          <w:rFonts w:hint="eastAsia" w:ascii="仿宋_GB2312" w:eastAsia="仿宋_GB2312" w:cs="仿宋_GB2312"/>
          <w:b w:val="0"/>
          <w:bCs w:val="0"/>
          <w:color w:val="auto"/>
          <w:sz w:val="32"/>
          <w:szCs w:val="32"/>
        </w:rPr>
        <w:instrText xml:space="preserve"> HYPERLINK "http://jsj.cngy.gov.cn/gongkai/show/20230518113016788.html" </w:instrText>
      </w:r>
      <w:r>
        <w:rPr>
          <w:rFonts w:hint="eastAsia" w:ascii="仿宋_GB2312" w:eastAsia="仿宋_GB2312" w:cs="仿宋_GB2312"/>
          <w:b w:val="0"/>
          <w:bCs w:val="0"/>
          <w:color w:val="auto"/>
          <w:sz w:val="32"/>
          <w:szCs w:val="32"/>
        </w:rPr>
        <w:fldChar w:fldCharType="separate"/>
      </w:r>
      <w:r>
        <w:rPr>
          <w:rStyle w:val="13"/>
          <w:rFonts w:hint="eastAsia" w:ascii="仿宋_GB2312" w:eastAsia="仿宋_GB2312" w:cs="仿宋_GB2312"/>
          <w:b w:val="0"/>
          <w:bCs w:val="0"/>
          <w:sz w:val="32"/>
          <w:szCs w:val="32"/>
        </w:rPr>
        <w:t>http://jsj.cngy.gov.cn/gongkai/show/20230518113016788.html</w:t>
      </w:r>
      <w:r>
        <w:rPr>
          <w:rFonts w:hint="eastAsia" w:ascii="仿宋_GB2312" w:eastAsia="仿宋_GB2312" w:cs="仿宋_GB2312"/>
          <w:b w:val="0"/>
          <w:bCs w:val="0"/>
          <w:color w:val="auto"/>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rPr>
        <w:t>（二）上年度本机关行政执法数据总体情况</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Style w:val="13"/>
          <w:rFonts w:hint="eastAsia" w:ascii="仿宋_GB2312" w:eastAsia="仿宋_GB2312" w:cs="仿宋_GB2312"/>
          <w:b w:val="0"/>
          <w:bCs w:val="0"/>
          <w:sz w:val="32"/>
          <w:szCs w:val="32"/>
        </w:rPr>
      </w:pPr>
      <w:r>
        <w:rPr>
          <w:rStyle w:val="13"/>
          <w:rFonts w:hint="eastAsia" w:ascii="仿宋_GB2312" w:eastAsia="仿宋_GB2312" w:cs="仿宋_GB2312"/>
          <w:b w:val="0"/>
          <w:bCs w:val="0"/>
          <w:sz w:val="32"/>
          <w:szCs w:val="32"/>
        </w:rPr>
        <w:fldChar w:fldCharType="begin"/>
      </w:r>
      <w:r>
        <w:rPr>
          <w:rStyle w:val="13"/>
          <w:rFonts w:hint="eastAsia" w:ascii="仿宋_GB2312" w:eastAsia="仿宋_GB2312" w:cs="仿宋_GB2312"/>
          <w:b w:val="0"/>
          <w:bCs w:val="0"/>
          <w:sz w:val="32"/>
          <w:szCs w:val="32"/>
        </w:rPr>
        <w:instrText xml:space="preserve"> HYPERLINK "http://jsj.cngy.gov.cn/gongkai/show/20240115150558379.html" </w:instrText>
      </w:r>
      <w:r>
        <w:rPr>
          <w:rStyle w:val="13"/>
          <w:rFonts w:hint="eastAsia" w:ascii="仿宋_GB2312" w:eastAsia="仿宋_GB2312" w:cs="仿宋_GB2312"/>
          <w:b w:val="0"/>
          <w:bCs w:val="0"/>
          <w:sz w:val="32"/>
          <w:szCs w:val="32"/>
        </w:rPr>
        <w:fldChar w:fldCharType="separate"/>
      </w:r>
      <w:r>
        <w:rPr>
          <w:rStyle w:val="13"/>
          <w:rFonts w:hint="eastAsia" w:ascii="仿宋_GB2312" w:eastAsia="仿宋_GB2312" w:cs="仿宋_GB2312"/>
          <w:b w:val="0"/>
          <w:bCs w:val="0"/>
          <w:sz w:val="32"/>
          <w:szCs w:val="32"/>
        </w:rPr>
        <w:t>http://jsj.cngy.gov.cn/gongkai/show/20240115150558379.html</w:t>
      </w:r>
      <w:r>
        <w:rPr>
          <w:rStyle w:val="13"/>
          <w:rFonts w:hint="eastAsia" w:ascii="仿宋_GB2312" w:eastAsia="仿宋_GB2312" w:cs="仿宋_GB2312"/>
          <w:b w:val="0"/>
          <w:bCs w:val="0"/>
          <w:sz w:val="32"/>
          <w:szCs w:val="32"/>
        </w:rPr>
        <w:fldChar w:fldCharType="end"/>
      </w:r>
    </w:p>
    <w:p>
      <w:pPr>
        <w:pStyle w:val="2"/>
        <w:ind w:firstLine="640" w:firstLineChars="200"/>
        <w:rPr>
          <w:rStyle w:val="13"/>
          <w:rFonts w:hint="eastAsia" w:ascii="仿宋_GB2312" w:hAnsi="Times New Roman" w:eastAsia="仿宋_GB2312" w:cs="仿宋_GB2312"/>
          <w:b w:val="0"/>
          <w:bCs w:val="0"/>
          <w:kern w:val="2"/>
          <w:sz w:val="32"/>
          <w:szCs w:val="32"/>
          <w:lang w:val="en-US" w:eastAsia="zh-CN" w:bidi="ar-SA"/>
        </w:rPr>
      </w:pPr>
      <w:r>
        <w:rPr>
          <w:rStyle w:val="13"/>
          <w:rFonts w:hint="eastAsia" w:ascii="仿宋_GB2312" w:hAnsi="Times New Roman" w:eastAsia="仿宋_GB2312" w:cs="仿宋_GB2312"/>
          <w:b w:val="0"/>
          <w:bCs w:val="0"/>
          <w:kern w:val="2"/>
          <w:sz w:val="32"/>
          <w:szCs w:val="32"/>
          <w:lang w:val="en-US" w:eastAsia="zh-CN" w:bidi="ar-SA"/>
        </w:rPr>
        <w:fldChar w:fldCharType="begin"/>
      </w:r>
      <w:r>
        <w:rPr>
          <w:rStyle w:val="13"/>
          <w:rFonts w:hint="eastAsia" w:ascii="仿宋_GB2312" w:hAnsi="Times New Roman" w:eastAsia="仿宋_GB2312" w:cs="仿宋_GB2312"/>
          <w:b w:val="0"/>
          <w:bCs w:val="0"/>
          <w:kern w:val="2"/>
          <w:sz w:val="32"/>
          <w:szCs w:val="32"/>
          <w:lang w:val="en-US" w:eastAsia="zh-CN" w:bidi="ar-SA"/>
        </w:rPr>
        <w:instrText xml:space="preserve"> HYPERLINK "http://jsj.cngy.gov.cn/gongkai/show/20240112155442547.html" </w:instrText>
      </w:r>
      <w:r>
        <w:rPr>
          <w:rStyle w:val="13"/>
          <w:rFonts w:hint="eastAsia" w:ascii="仿宋_GB2312" w:hAnsi="Times New Roman" w:eastAsia="仿宋_GB2312" w:cs="仿宋_GB2312"/>
          <w:b w:val="0"/>
          <w:bCs w:val="0"/>
          <w:kern w:val="2"/>
          <w:sz w:val="32"/>
          <w:szCs w:val="32"/>
          <w:lang w:val="en-US" w:eastAsia="zh-CN" w:bidi="ar-SA"/>
        </w:rPr>
        <w:fldChar w:fldCharType="separate"/>
      </w:r>
      <w:r>
        <w:rPr>
          <w:rStyle w:val="13"/>
          <w:rFonts w:hint="eastAsia" w:ascii="仿宋_GB2312" w:hAnsi="Times New Roman" w:eastAsia="仿宋_GB2312" w:cs="仿宋_GB2312"/>
          <w:b w:val="0"/>
          <w:bCs w:val="0"/>
          <w:kern w:val="2"/>
          <w:sz w:val="32"/>
          <w:szCs w:val="32"/>
          <w:lang w:val="en-US" w:eastAsia="zh-CN" w:bidi="ar-SA"/>
        </w:rPr>
        <w:t>http://jsj.cngy.gov.cn/gongkai/show/20240112155442547.html</w:t>
      </w:r>
      <w:r>
        <w:rPr>
          <w:rStyle w:val="13"/>
          <w:rFonts w:hint="eastAsia" w:ascii="仿宋_GB2312" w:hAnsi="Times New Roman" w:eastAsia="仿宋_GB2312" w:cs="仿宋_GB2312"/>
          <w:b w:val="0"/>
          <w:bCs w:val="0"/>
          <w:kern w:val="2"/>
          <w:sz w:val="32"/>
          <w:szCs w:val="32"/>
          <w:lang w:val="en-US" w:eastAsia="zh-CN" w:bidi="ar-SA"/>
        </w:rPr>
        <w:fldChar w:fldCharType="end"/>
      </w:r>
    </w:p>
    <w:p>
      <w:pPr>
        <w:pStyle w:val="2"/>
        <w:ind w:firstLine="640" w:firstLineChars="200"/>
        <w:rPr>
          <w:rStyle w:val="13"/>
          <w:rFonts w:hint="eastAsia" w:ascii="仿宋_GB2312" w:hAnsi="Times New Roman" w:eastAsia="仿宋_GB2312" w:cs="仿宋_GB2312"/>
          <w:b w:val="0"/>
          <w:bCs w:val="0"/>
          <w:kern w:val="2"/>
          <w:sz w:val="32"/>
          <w:szCs w:val="32"/>
          <w:lang w:val="en-US" w:eastAsia="zh-CN" w:bidi="ar-SA"/>
        </w:rPr>
      </w:pPr>
      <w:r>
        <w:rPr>
          <w:rStyle w:val="13"/>
          <w:rFonts w:hint="eastAsia" w:ascii="仿宋_GB2312" w:hAnsi="Times New Roman" w:eastAsia="仿宋_GB2312" w:cs="仿宋_GB2312"/>
          <w:b w:val="0"/>
          <w:bCs w:val="0"/>
          <w:kern w:val="2"/>
          <w:sz w:val="32"/>
          <w:szCs w:val="32"/>
          <w:lang w:val="en-US" w:eastAsia="zh-CN" w:bidi="ar-SA"/>
        </w:rPr>
        <w:fldChar w:fldCharType="begin"/>
      </w:r>
      <w:r>
        <w:rPr>
          <w:rStyle w:val="13"/>
          <w:rFonts w:hint="eastAsia" w:ascii="仿宋_GB2312" w:hAnsi="Times New Roman" w:eastAsia="仿宋_GB2312" w:cs="仿宋_GB2312"/>
          <w:b w:val="0"/>
          <w:bCs w:val="0"/>
          <w:kern w:val="2"/>
          <w:sz w:val="32"/>
          <w:szCs w:val="32"/>
          <w:lang w:val="en-US" w:eastAsia="zh-CN" w:bidi="ar-SA"/>
        </w:rPr>
        <w:instrText xml:space="preserve"> HYPERLINK "http://jsj.cngy.gov.cn/gongkai/show/20240112155407233.html" </w:instrText>
      </w:r>
      <w:r>
        <w:rPr>
          <w:rStyle w:val="13"/>
          <w:rFonts w:hint="eastAsia" w:ascii="仿宋_GB2312" w:hAnsi="Times New Roman" w:eastAsia="仿宋_GB2312" w:cs="仿宋_GB2312"/>
          <w:b w:val="0"/>
          <w:bCs w:val="0"/>
          <w:kern w:val="2"/>
          <w:sz w:val="32"/>
          <w:szCs w:val="32"/>
          <w:lang w:val="en-US" w:eastAsia="zh-CN" w:bidi="ar-SA"/>
        </w:rPr>
        <w:fldChar w:fldCharType="separate"/>
      </w:r>
      <w:r>
        <w:rPr>
          <w:rStyle w:val="13"/>
          <w:rFonts w:hint="eastAsia" w:ascii="仿宋_GB2312" w:hAnsi="Times New Roman" w:eastAsia="仿宋_GB2312" w:cs="仿宋_GB2312"/>
          <w:b w:val="0"/>
          <w:bCs w:val="0"/>
          <w:kern w:val="2"/>
          <w:sz w:val="32"/>
          <w:szCs w:val="32"/>
          <w:lang w:val="en-US" w:eastAsia="zh-CN" w:bidi="ar-SA"/>
        </w:rPr>
        <w:t>http://jsj.cngy.gov.cn/gongkai/show/20240112155407233.html</w:t>
      </w:r>
      <w:r>
        <w:rPr>
          <w:rStyle w:val="13"/>
          <w:rFonts w:hint="eastAsia" w:ascii="仿宋_GB2312" w:hAnsi="Times New Roman" w:eastAsia="仿宋_GB2312" w:cs="仿宋_GB2312"/>
          <w:b w:val="0"/>
          <w:bCs w:val="0"/>
          <w:kern w:val="2"/>
          <w:sz w:val="32"/>
          <w:szCs w:val="32"/>
          <w:lang w:val="en-US" w:eastAsia="zh-CN" w:bidi="ar-SA"/>
        </w:rPr>
        <w:fldChar w:fldCharType="end"/>
      </w:r>
    </w:p>
    <w:p>
      <w:pPr>
        <w:pStyle w:val="2"/>
        <w:ind w:firstLine="640" w:firstLineChars="200"/>
        <w:rPr>
          <w:rStyle w:val="13"/>
          <w:rFonts w:hint="eastAsia" w:ascii="仿宋_GB2312" w:hAnsi="Times New Roman" w:eastAsia="仿宋_GB2312" w:cs="仿宋_GB2312"/>
          <w:b w:val="0"/>
          <w:bCs w:val="0"/>
          <w:kern w:val="2"/>
          <w:sz w:val="32"/>
          <w:szCs w:val="32"/>
          <w:lang w:val="en-US" w:eastAsia="zh-CN" w:bidi="ar-SA"/>
        </w:rPr>
      </w:pPr>
      <w:r>
        <w:rPr>
          <w:rStyle w:val="13"/>
          <w:rFonts w:hint="eastAsia" w:ascii="仿宋_GB2312" w:hAnsi="Times New Roman" w:eastAsia="仿宋_GB2312" w:cs="仿宋_GB2312"/>
          <w:b w:val="0"/>
          <w:bCs w:val="0"/>
          <w:kern w:val="2"/>
          <w:sz w:val="32"/>
          <w:szCs w:val="32"/>
          <w:lang w:val="en-US" w:eastAsia="zh-CN" w:bidi="ar-SA"/>
        </w:rPr>
        <w:fldChar w:fldCharType="begin"/>
      </w:r>
      <w:r>
        <w:rPr>
          <w:rStyle w:val="13"/>
          <w:rFonts w:hint="eastAsia" w:ascii="仿宋_GB2312" w:hAnsi="Times New Roman" w:eastAsia="仿宋_GB2312" w:cs="仿宋_GB2312"/>
          <w:b w:val="0"/>
          <w:bCs w:val="0"/>
          <w:kern w:val="2"/>
          <w:sz w:val="32"/>
          <w:szCs w:val="32"/>
          <w:lang w:val="en-US" w:eastAsia="zh-CN" w:bidi="ar-SA"/>
        </w:rPr>
        <w:instrText xml:space="preserve"> HYPERLINK "http://jsj.cngy.gov.cn/gongkai/show/20240112155300616.html" </w:instrText>
      </w:r>
      <w:r>
        <w:rPr>
          <w:rStyle w:val="13"/>
          <w:rFonts w:hint="eastAsia" w:ascii="仿宋_GB2312" w:hAnsi="Times New Roman" w:eastAsia="仿宋_GB2312" w:cs="仿宋_GB2312"/>
          <w:b w:val="0"/>
          <w:bCs w:val="0"/>
          <w:kern w:val="2"/>
          <w:sz w:val="32"/>
          <w:szCs w:val="32"/>
          <w:lang w:val="en-US" w:eastAsia="zh-CN" w:bidi="ar-SA"/>
        </w:rPr>
        <w:fldChar w:fldCharType="separate"/>
      </w:r>
      <w:r>
        <w:rPr>
          <w:rStyle w:val="13"/>
          <w:rFonts w:hint="eastAsia" w:ascii="仿宋_GB2312" w:hAnsi="Times New Roman" w:eastAsia="仿宋_GB2312" w:cs="仿宋_GB2312"/>
          <w:b w:val="0"/>
          <w:bCs w:val="0"/>
          <w:kern w:val="2"/>
          <w:sz w:val="32"/>
          <w:szCs w:val="32"/>
          <w:lang w:val="en-US" w:eastAsia="zh-CN" w:bidi="ar-SA"/>
        </w:rPr>
        <w:t>http://jsj.cngy.gov.cn/gongkai/show/20240112155300616.html</w:t>
      </w:r>
      <w:r>
        <w:rPr>
          <w:rStyle w:val="13"/>
          <w:rFonts w:hint="eastAsia" w:ascii="仿宋_GB2312" w:hAnsi="Times New Roman" w:eastAsia="仿宋_GB2312" w:cs="仿宋_GB2312"/>
          <w:b w:val="0"/>
          <w:bCs w:val="0"/>
          <w:kern w:val="2"/>
          <w:sz w:val="32"/>
          <w:szCs w:val="32"/>
          <w:lang w:val="en-US" w:eastAsia="zh-CN" w:bidi="ar-SA"/>
        </w:rPr>
        <w:fldChar w:fldCharType="end"/>
      </w:r>
    </w:p>
    <w:p>
      <w:pPr>
        <w:pStyle w:val="2"/>
        <w:ind w:firstLine="640" w:firstLineChars="200"/>
        <w:rPr>
          <w:rStyle w:val="13"/>
          <w:rFonts w:hint="eastAsia" w:ascii="仿宋_GB2312" w:hAnsi="Times New Roman" w:eastAsia="仿宋_GB2312" w:cs="仿宋_GB2312"/>
          <w:b w:val="0"/>
          <w:bCs w:val="0"/>
          <w:kern w:val="2"/>
          <w:sz w:val="32"/>
          <w:szCs w:val="32"/>
          <w:lang w:val="en-US" w:eastAsia="zh-CN" w:bidi="ar-SA"/>
        </w:rPr>
      </w:pPr>
      <w:r>
        <w:rPr>
          <w:rStyle w:val="13"/>
          <w:rFonts w:hint="eastAsia" w:ascii="仿宋_GB2312" w:hAnsi="Times New Roman" w:eastAsia="仿宋_GB2312" w:cs="仿宋_GB2312"/>
          <w:b w:val="0"/>
          <w:bCs w:val="0"/>
          <w:kern w:val="2"/>
          <w:sz w:val="32"/>
          <w:szCs w:val="32"/>
          <w:lang w:val="en-US" w:eastAsia="zh-CN" w:bidi="ar-SA"/>
        </w:rPr>
        <w:fldChar w:fldCharType="begin"/>
      </w:r>
      <w:r>
        <w:rPr>
          <w:rStyle w:val="13"/>
          <w:rFonts w:hint="eastAsia" w:ascii="仿宋_GB2312" w:hAnsi="Times New Roman" w:eastAsia="仿宋_GB2312" w:cs="仿宋_GB2312"/>
          <w:b w:val="0"/>
          <w:bCs w:val="0"/>
          <w:kern w:val="2"/>
          <w:sz w:val="32"/>
          <w:szCs w:val="32"/>
          <w:lang w:val="en-US" w:eastAsia="zh-CN" w:bidi="ar-SA"/>
        </w:rPr>
        <w:instrText xml:space="preserve"> HYPERLINK "http://jsj.cngy.gov.cn/gongkai/show/20240112155217439.html" </w:instrText>
      </w:r>
      <w:r>
        <w:rPr>
          <w:rStyle w:val="13"/>
          <w:rFonts w:hint="eastAsia" w:ascii="仿宋_GB2312" w:hAnsi="Times New Roman" w:eastAsia="仿宋_GB2312" w:cs="仿宋_GB2312"/>
          <w:b w:val="0"/>
          <w:bCs w:val="0"/>
          <w:kern w:val="2"/>
          <w:sz w:val="32"/>
          <w:szCs w:val="32"/>
          <w:lang w:val="en-US" w:eastAsia="zh-CN" w:bidi="ar-SA"/>
        </w:rPr>
        <w:fldChar w:fldCharType="separate"/>
      </w:r>
      <w:r>
        <w:rPr>
          <w:rStyle w:val="13"/>
          <w:rFonts w:hint="eastAsia" w:ascii="仿宋_GB2312" w:hAnsi="Times New Roman" w:eastAsia="仿宋_GB2312" w:cs="仿宋_GB2312"/>
          <w:b w:val="0"/>
          <w:bCs w:val="0"/>
          <w:kern w:val="2"/>
          <w:sz w:val="32"/>
          <w:szCs w:val="32"/>
          <w:lang w:val="en-US" w:eastAsia="zh-CN" w:bidi="ar-SA"/>
        </w:rPr>
        <w:t>http://jsj.cngy.gov.cn/gongkai/show/20240112155217439.html</w:t>
      </w:r>
      <w:r>
        <w:rPr>
          <w:rStyle w:val="13"/>
          <w:rFonts w:hint="eastAsia" w:ascii="仿宋_GB2312" w:hAnsi="Times New Roman" w:eastAsia="仿宋_GB2312" w:cs="仿宋_GB2312"/>
          <w:b w:val="0"/>
          <w:bCs w:val="0"/>
          <w:kern w:val="2"/>
          <w:sz w:val="32"/>
          <w:szCs w:val="32"/>
          <w:lang w:val="en-US" w:eastAsia="zh-CN" w:bidi="ar-SA"/>
        </w:rPr>
        <w:fldChar w:fldCharType="end"/>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lang w:eastAsia="zh-CN"/>
        </w:rPr>
        <w:t>（三）</w:t>
      </w:r>
      <w:r>
        <w:rPr>
          <w:rFonts w:hint="eastAsia" w:ascii="仿宋_GB2312" w:eastAsia="仿宋_GB2312" w:cs="仿宋_GB2312"/>
          <w:color w:val="auto"/>
          <w:sz w:val="32"/>
          <w:szCs w:val="32"/>
        </w:rPr>
        <w:t>行政许可和行政处罚决定公示</w:t>
      </w:r>
    </w:p>
    <w:p>
      <w:pPr>
        <w:spacing w:line="576" w:lineRule="exact"/>
        <w:ind w:firstLine="640" w:firstLineChars="200"/>
        <w:rPr>
          <w:rStyle w:val="13"/>
          <w:rFonts w:hint="eastAsia" w:ascii="仿宋_GB2312" w:eastAsia="仿宋_GB2312" w:cs="仿宋_GB2312"/>
          <w:b w:val="0"/>
          <w:bCs w:val="0"/>
          <w:sz w:val="32"/>
          <w:szCs w:val="32"/>
        </w:rPr>
      </w:pPr>
      <w:r>
        <w:rPr>
          <w:rStyle w:val="13"/>
          <w:rFonts w:hint="eastAsia" w:ascii="仿宋_GB2312" w:eastAsia="仿宋_GB2312" w:cs="仿宋_GB2312"/>
          <w:b w:val="0"/>
          <w:bCs w:val="0"/>
          <w:sz w:val="32"/>
          <w:szCs w:val="32"/>
        </w:rPr>
        <w:fldChar w:fldCharType="begin"/>
      </w:r>
      <w:r>
        <w:rPr>
          <w:rStyle w:val="13"/>
          <w:rFonts w:hint="eastAsia" w:ascii="仿宋_GB2312" w:eastAsia="仿宋_GB2312" w:cs="仿宋_GB2312"/>
          <w:b w:val="0"/>
          <w:bCs w:val="0"/>
          <w:sz w:val="32"/>
          <w:szCs w:val="32"/>
        </w:rPr>
        <w:instrText xml:space="preserve"> HYPERLINK "http://jsj.cngy.gov.cn/gongkai/show/20230625160410190.html" </w:instrText>
      </w:r>
      <w:r>
        <w:rPr>
          <w:rStyle w:val="13"/>
          <w:rFonts w:hint="eastAsia" w:ascii="仿宋_GB2312" w:eastAsia="仿宋_GB2312" w:cs="仿宋_GB2312"/>
          <w:b w:val="0"/>
          <w:bCs w:val="0"/>
          <w:sz w:val="32"/>
          <w:szCs w:val="32"/>
        </w:rPr>
        <w:fldChar w:fldCharType="separate"/>
      </w:r>
      <w:r>
        <w:rPr>
          <w:rStyle w:val="13"/>
          <w:rFonts w:hint="eastAsia" w:ascii="仿宋_GB2312" w:eastAsia="仿宋_GB2312" w:cs="仿宋_GB2312"/>
          <w:b w:val="0"/>
          <w:bCs w:val="0"/>
          <w:sz w:val="32"/>
          <w:szCs w:val="32"/>
        </w:rPr>
        <w:t>http://jsj.cngy.gov.cn/gongkai/show/20230625160410190.html</w:t>
      </w:r>
      <w:r>
        <w:rPr>
          <w:rStyle w:val="13"/>
          <w:rFonts w:hint="eastAsia" w:ascii="仿宋_GB2312" w:eastAsia="仿宋_GB2312" w:cs="仿宋_GB2312"/>
          <w:b w:val="0"/>
          <w:bCs w:val="0"/>
          <w:sz w:val="32"/>
          <w:szCs w:val="32"/>
        </w:rPr>
        <w:fldChar w:fldCharType="end"/>
      </w:r>
    </w:p>
    <w:p>
      <w:pPr>
        <w:spacing w:line="576" w:lineRule="exact"/>
        <w:ind w:firstLine="640" w:firstLineChars="200"/>
        <w:rPr>
          <w:rFonts w:hint="eastAsia" w:ascii="黑体" w:eastAsia="黑体" w:cs="仿宋_GB2312"/>
          <w:sz w:val="32"/>
          <w:szCs w:val="32"/>
        </w:rPr>
      </w:pPr>
      <w:r>
        <w:rPr>
          <w:rFonts w:hint="eastAsia" w:ascii="黑体" w:eastAsia="黑体" w:cs="仿宋_GB2312"/>
          <w:sz w:val="32"/>
          <w:szCs w:val="32"/>
          <w:lang w:eastAsia="zh-CN"/>
        </w:rPr>
        <w:t>八</w:t>
      </w:r>
      <w:r>
        <w:rPr>
          <w:rFonts w:hint="eastAsia" w:ascii="黑体" w:eastAsia="黑体" w:cs="仿宋_GB2312"/>
          <w:sz w:val="32"/>
          <w:szCs w:val="32"/>
        </w:rPr>
        <w:t>、广元市住房和城乡建设局分类检查事项目录</w:t>
      </w:r>
    </w:p>
    <w:p>
      <w:pPr>
        <w:spacing w:line="576"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HYPERLINK "http://jsj.cngy.gov.cn/gongkai/show/20230625160410190.html" </w:instrText>
      </w:r>
      <w:r>
        <w:rPr>
          <w:rFonts w:hint="eastAsia" w:ascii="仿宋_GB2312" w:hAnsi="仿宋_GB2312" w:eastAsia="仿宋_GB2312" w:cs="仿宋_GB2312"/>
          <w:b w:val="0"/>
          <w:bCs w:val="0"/>
          <w:sz w:val="32"/>
          <w:szCs w:val="32"/>
        </w:rPr>
        <w:fldChar w:fldCharType="separate"/>
      </w:r>
      <w:r>
        <w:rPr>
          <w:rStyle w:val="13"/>
          <w:rFonts w:hint="eastAsia" w:ascii="仿宋_GB2312" w:hAnsi="仿宋_GB2312" w:eastAsia="仿宋_GB2312" w:cs="仿宋_GB2312"/>
          <w:b w:val="0"/>
          <w:bCs w:val="0"/>
          <w:sz w:val="32"/>
          <w:szCs w:val="32"/>
        </w:rPr>
        <w:t>http://jsj.cngy.gov.cn/gongkai/show/20230625160410190.html</w:t>
      </w:r>
      <w:r>
        <w:rPr>
          <w:rFonts w:hint="eastAsia" w:ascii="仿宋_GB2312" w:hAnsi="仿宋_GB2312" w:eastAsia="仿宋_GB2312" w:cs="仿宋_GB2312"/>
          <w:b w:val="0"/>
          <w:bCs w:val="0"/>
          <w:sz w:val="32"/>
          <w:szCs w:val="32"/>
        </w:rPr>
        <w:fldChar w:fldCharType="end"/>
      </w:r>
    </w:p>
    <w:p>
      <w:pPr>
        <w:spacing w:line="576" w:lineRule="exact"/>
        <w:ind w:firstLine="640" w:firstLineChars="200"/>
        <w:rPr>
          <w:rFonts w:ascii="黑体" w:eastAsia="黑体" w:cs="仿宋_GB2312"/>
          <w:sz w:val="32"/>
          <w:szCs w:val="32"/>
        </w:rPr>
      </w:pPr>
      <w:r>
        <w:rPr>
          <w:rFonts w:hint="eastAsia" w:ascii="黑体" w:eastAsia="黑体" w:cs="仿宋_GB2312"/>
          <w:sz w:val="32"/>
          <w:szCs w:val="32"/>
          <w:lang w:eastAsia="zh-CN"/>
        </w:rPr>
        <w:t>九、</w:t>
      </w:r>
      <w:r>
        <w:rPr>
          <w:rFonts w:hint="eastAsia" w:ascii="黑体" w:eastAsia="黑体" w:cs="仿宋_GB2312"/>
          <w:sz w:val="32"/>
          <w:szCs w:val="32"/>
        </w:rPr>
        <w:t>广元市住房和城乡建设局实行行政执法三项制度方案</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比照执行广元市人民政府办公室关于印发《全面推行行政执法公示制度执法全过程记录制度重大执法决定法制审核制度实施方案》的通知（广府办发〔2019〕50号）</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Luxi Sans">
    <w:altName w:val="DejaVu Sans"/>
    <w:panose1 w:val="00000000000000000000"/>
    <w:charset w:val="00"/>
    <w:family w:val="auto"/>
    <w:pitch w:val="default"/>
    <w:sig w:usb0="00000000" w:usb1="00000000" w:usb2="00000000" w:usb3="00000000" w:csb0="0000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altName w:val="方正楷体_GBK"/>
    <w:panose1 w:val="03000509000000000000"/>
    <w:charset w:val="86"/>
    <w:family w:val="auto"/>
    <w:pitch w:val="default"/>
    <w:sig w:usb0="00000000" w:usb1="00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3665" distR="113665" simplePos="0" relativeHeight="1024" behindDoc="0" locked="0" layoutInCell="1" allowOverlap="1">
              <wp:simplePos x="0" y="0"/>
              <wp:positionH relativeFrom="margin">
                <wp:align>outside</wp:align>
              </wp:positionH>
              <wp:positionV relativeFrom="paragraph">
                <wp:posOffset>0</wp:posOffset>
              </wp:positionV>
              <wp:extent cx="72390" cy="133350"/>
              <wp:effectExtent l="0" t="0" r="0" b="0"/>
              <wp:wrapNone/>
              <wp:docPr id="1" name="_x0000_s4097"/>
              <wp:cNvGraphicFramePr/>
              <a:graphic xmlns:a="http://schemas.openxmlformats.org/drawingml/2006/main">
                <a:graphicData uri="http://schemas.microsoft.com/office/word/2010/wordprocessingShape">
                  <wps:wsp>
                    <wps:cNvSpPr/>
                    <wps:spPr>
                      <a:xfrm>
                        <a:off x="0" y="0"/>
                        <a:ext cx="72694" cy="133159"/>
                      </a:xfrm>
                      <a:prstGeom prst="rect">
                        <a:avLst/>
                      </a:prstGeom>
                      <a:noFill/>
                      <a:ln w="9525" cap="flat" cmpd="sng">
                        <a:noFill/>
                        <a:prstDash val="solid"/>
                        <a:miter/>
                      </a:ln>
                    </wps:spPr>
                    <wps:txbx>
                      <w:txbxContent>
                        <w:p>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rect id="_x0000_s4097" o:spid="_x0000_s1026" o:spt="1" style="position:absolute;left:0pt;margin-top:0pt;height:10.5pt;width:5.7pt;mso-position-horizontal:outside;mso-position-horizontal-relative:margin;mso-wrap-style:none;z-index:1024;mso-width-relative:page;mso-height-relative:page;" filled="f" stroked="f" coordsize="21600,21600" o:gfxdata="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yGpc7tEAAAADAQAADwAAAAAAAAABACAAAAA4AAAAZHJzL2Rvd25yZXYueG1sUEsBAhQAFAAA&#10;AAgAh07iQM470TfgAQAArgMAAA4AAAAAAAAAAQAgAAAANgEAAGRycy9lMm9Eb2MueG1sUEsFBgAA&#10;AAAGAAYAWQEAAIgFAAAAAA==&#10;">
              <v:fill on="f" focussize="0,0"/>
              <v:stroke on="f" joinstyle="miter"/>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95D43A"/>
    <w:multiLevelType w:val="multilevel"/>
    <w:tmpl w:val="2795D43A"/>
    <w:lvl w:ilvl="0" w:tentative="0">
      <w:start w:val="1"/>
      <w:numFmt w:val="chineseCountingThousand"/>
      <w:lvlText w:val="（%1）"/>
      <w:legacy w:legacy="1" w:legacySpace="0" w:legacyIndent="960"/>
      <w:lvlJc w:val="left"/>
      <w:pPr>
        <w:ind w:left="1600" w:hanging="960"/>
      </w:pPr>
    </w:lvl>
    <w:lvl w:ilvl="1" w:tentative="0">
      <w:start w:val="1"/>
      <w:numFmt w:val="lowerLetter"/>
      <w:lvlText w:val="%2)"/>
      <w:legacy w:legacy="1" w:legacySpace="0" w:legacyIndent="420"/>
      <w:lvlJc w:val="left"/>
      <w:pPr>
        <w:ind w:left="1480" w:hanging="420"/>
      </w:pPr>
    </w:lvl>
    <w:lvl w:ilvl="2" w:tentative="0">
      <w:start w:val="1"/>
      <w:numFmt w:val="lowerRoman"/>
      <w:lvlText w:val="%3."/>
      <w:legacy w:legacy="1" w:legacySpace="0" w:legacyIndent="420"/>
      <w:lvlJc w:val="right"/>
      <w:pPr>
        <w:ind w:left="1900" w:hanging="420"/>
      </w:pPr>
    </w:lvl>
    <w:lvl w:ilvl="3" w:tentative="0">
      <w:start w:val="1"/>
      <w:numFmt w:val="decimal"/>
      <w:lvlText w:val="%4."/>
      <w:legacy w:legacy="1" w:legacySpace="0" w:legacyIndent="420"/>
      <w:lvlJc w:val="left"/>
      <w:pPr>
        <w:ind w:left="2320" w:hanging="420"/>
      </w:pPr>
    </w:lvl>
    <w:lvl w:ilvl="4" w:tentative="0">
      <w:start w:val="1"/>
      <w:numFmt w:val="lowerLetter"/>
      <w:lvlText w:val="%5)"/>
      <w:legacy w:legacy="1" w:legacySpace="0" w:legacyIndent="420"/>
      <w:lvlJc w:val="left"/>
      <w:pPr>
        <w:ind w:left="2740" w:hanging="420"/>
      </w:pPr>
    </w:lvl>
    <w:lvl w:ilvl="5" w:tentative="0">
      <w:start w:val="1"/>
      <w:numFmt w:val="lowerRoman"/>
      <w:lvlText w:val="%6."/>
      <w:legacy w:legacy="1" w:legacySpace="0" w:legacyIndent="420"/>
      <w:lvlJc w:val="right"/>
      <w:pPr>
        <w:ind w:left="3160" w:hanging="420"/>
      </w:pPr>
    </w:lvl>
    <w:lvl w:ilvl="6" w:tentative="0">
      <w:start w:val="1"/>
      <w:numFmt w:val="decimal"/>
      <w:lvlText w:val="%7."/>
      <w:legacy w:legacy="1" w:legacySpace="0" w:legacyIndent="420"/>
      <w:lvlJc w:val="left"/>
      <w:pPr>
        <w:ind w:left="3580" w:hanging="420"/>
      </w:pPr>
    </w:lvl>
    <w:lvl w:ilvl="7" w:tentative="0">
      <w:start w:val="1"/>
      <w:numFmt w:val="lowerLetter"/>
      <w:lvlText w:val="%8)"/>
      <w:legacy w:legacy="1" w:legacySpace="0" w:legacyIndent="420"/>
      <w:lvlJc w:val="left"/>
      <w:pPr>
        <w:ind w:left="4000" w:hanging="420"/>
      </w:pPr>
    </w:lvl>
    <w:lvl w:ilvl="8" w:tentative="0">
      <w:start w:val="1"/>
      <w:numFmt w:val="lowerRoman"/>
      <w:lvlText w:val="%9."/>
      <w:legacy w:legacy="1" w:legacySpace="0" w:legacyIndent="420"/>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dit="readOnly" w:enforcement="0"/>
  <w:defaultTabStop w:val="420"/>
  <w:drawingGridHorizontalSpacing w:val="160"/>
  <w:drawingGridVerticalSpacing w:val="156"/>
  <w:displayHorizontalDrawingGridEvery w:val="1"/>
  <w:displayVerticalDrawingGridEvery w:val="1"/>
  <w:noPunctuationKerning w:val="true"/>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F54FB"/>
    <w:rsid w:val="1FFF76C7"/>
    <w:rsid w:val="39AD4A5F"/>
    <w:rsid w:val="3B7FC82D"/>
    <w:rsid w:val="556FAE12"/>
    <w:rsid w:val="55FE6378"/>
    <w:rsid w:val="5F4734B9"/>
    <w:rsid w:val="5F95F601"/>
    <w:rsid w:val="5F9FEFEA"/>
    <w:rsid w:val="5FFB859B"/>
    <w:rsid w:val="5FFFA3CD"/>
    <w:rsid w:val="64234A72"/>
    <w:rsid w:val="66752DB7"/>
    <w:rsid w:val="6F3F1012"/>
    <w:rsid w:val="767C6190"/>
    <w:rsid w:val="769297F6"/>
    <w:rsid w:val="7977C1DE"/>
    <w:rsid w:val="7A5E4A9E"/>
    <w:rsid w:val="7B7FA7EC"/>
    <w:rsid w:val="7BBBB5CD"/>
    <w:rsid w:val="7DF767E4"/>
    <w:rsid w:val="7EDE5DE0"/>
    <w:rsid w:val="7EFFEB72"/>
    <w:rsid w:val="7FFEA31F"/>
    <w:rsid w:val="7FFFF9A0"/>
    <w:rsid w:val="B3BFE923"/>
    <w:rsid w:val="B939A8D0"/>
    <w:rsid w:val="BB7F38E6"/>
    <w:rsid w:val="CDFEB57F"/>
    <w:rsid w:val="E7BFB47B"/>
    <w:rsid w:val="EBFDBDFE"/>
    <w:rsid w:val="EEFC1C54"/>
    <w:rsid w:val="F46F2D6D"/>
    <w:rsid w:val="F5FA08DA"/>
    <w:rsid w:val="F7F721A6"/>
    <w:rsid w:val="FA91E817"/>
    <w:rsid w:val="FB4E05F5"/>
    <w:rsid w:val="FBF7778E"/>
    <w:rsid w:val="FDFA1778"/>
    <w:rsid w:val="FEFD653A"/>
    <w:rsid w:val="FFBF6C67"/>
    <w:rsid w:val="FFBFF81E"/>
    <w:rsid w:val="FFDBEB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bCs/>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footer"/>
    <w:basedOn w:val="1"/>
    <w:qFormat/>
    <w:uiPriority w:val="0"/>
    <w:pPr>
      <w:tabs>
        <w:tab w:val="center" w:pos="4153"/>
        <w:tab w:val="right" w:pos="8306"/>
      </w:tabs>
      <w:snapToGrid w:val="0"/>
      <w:jc w:val="left"/>
    </w:pPr>
    <w:rPr>
      <w:rFonts w:ascii="Calibri" w:hAnsi="Calibri" w:eastAsia="宋体" w:cs="Arial"/>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Calibri" w:hAnsi="Calibri" w:eastAsia="宋体" w:cs="Arial"/>
      <w:sz w:val="18"/>
      <w:szCs w:val="18"/>
    </w:rPr>
  </w:style>
  <w:style w:type="paragraph" w:styleId="8">
    <w:name w:val="Body Text First Indent 2"/>
    <w:qFormat/>
    <w:uiPriority w:val="0"/>
    <w:pPr>
      <w:widowControl w:val="0"/>
      <w:spacing w:before="100" w:beforeAutospacing="1" w:after="120"/>
      <w:ind w:left="200" w:leftChars="200" w:firstLine="200" w:firstLineChars="200"/>
      <w:jc w:val="both"/>
    </w:pPr>
    <w:rPr>
      <w:rFonts w:ascii="Calibri" w:hAnsi="Calibri" w:eastAsia="宋体" w:cs="Arial"/>
      <w:kern w:val="2"/>
      <w:sz w:val="21"/>
      <w:szCs w:val="24"/>
      <w:lang w:val="en-US" w:eastAsia="zh-CN" w:bidi="ar-SA"/>
    </w:rPr>
  </w:style>
  <w:style w:type="character" w:styleId="11">
    <w:name w:val="Strong"/>
    <w:basedOn w:val="10"/>
    <w:qFormat/>
    <w:uiPriority w:val="0"/>
    <w:rPr>
      <w:b/>
    </w:rPr>
  </w:style>
  <w:style w:type="character" w:styleId="12">
    <w:name w:val="FollowedHyperlink"/>
    <w:basedOn w:val="10"/>
    <w:qFormat/>
    <w:uiPriority w:val="0"/>
    <w:rPr>
      <w:color w:val="800080"/>
      <w:u w:val="none"/>
    </w:rPr>
  </w:style>
  <w:style w:type="character" w:styleId="13">
    <w:name w:val="Hyperlink"/>
    <w:basedOn w:val="10"/>
    <w:qFormat/>
    <w:uiPriority w:val="0"/>
    <w:rPr>
      <w:color w:val="0000FF"/>
      <w:u w:val="single"/>
    </w:rPr>
  </w:style>
  <w:style w:type="paragraph" w:styleId="14">
    <w:name w:val="List Paragraph"/>
    <w:basedOn w:val="1"/>
    <w:qFormat/>
    <w:uiPriority w:val="0"/>
    <w:pPr>
      <w:ind w:firstLine="200" w:firstLineChars="200"/>
    </w:pPr>
    <w:rPr>
      <w:rFonts w:ascii="Calibri" w:hAnsi="Calibri" w:eastAsia="宋体" w:cs="Arial"/>
      <w:szCs w:val="22"/>
    </w:rPr>
  </w:style>
  <w:style w:type="paragraph" w:customStyle="1" w:styleId="15">
    <w:name w:val="Body text|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10</Pages>
  <Words>4109</Words>
  <Characters>4739</Characters>
  <Lines>231</Lines>
  <Paragraphs>100</Paragraphs>
  <TotalTime>19</TotalTime>
  <ScaleCrop>false</ScaleCrop>
  <LinksUpToDate>false</LinksUpToDate>
  <CharactersWithSpaces>4836</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2020-05-27T01:47:00Z</dcterms:created>
  <dc:creator>赖玲琳</dc:creator>
  <cp:lastModifiedBy>user</cp:lastModifiedBy>
  <cp:lastPrinted>2023-06-28T16:49:00Z</cp:lastPrinted>
  <dcterms:modified xsi:type="dcterms:W3CDTF">2024-07-17T15:30:43Z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