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441" w:firstLineChars="100"/>
        <w:jc w:val="center"/>
        <w:rPr>
          <w:rFonts w:hint="eastAsia" w:ascii="方正小标宋简体" w:hAnsi="方正小标宋简体" w:eastAsia="方正小标宋简体" w:cs="方正小标宋简体"/>
          <w:b/>
          <w:bCs/>
          <w:sz w:val="44"/>
          <w:szCs w:val="44"/>
          <w:lang w:eastAsia="zh-CN"/>
        </w:rPr>
      </w:pPr>
      <w:r>
        <w:rPr>
          <w:rFonts w:hint="eastAsia" w:ascii="方正小标宋简体" w:hAnsi="方正小标宋简体" w:eastAsia="方正小标宋简体" w:cs="方正小标宋简体"/>
          <w:b/>
          <w:bCs/>
          <w:sz w:val="44"/>
          <w:szCs w:val="44"/>
        </w:rPr>
        <w:t>市司法局行政执法集中公示</w:t>
      </w:r>
      <w:r>
        <w:rPr>
          <w:rFonts w:hint="eastAsia" w:ascii="方正小标宋简体" w:hAnsi="方正小标宋简体" w:eastAsia="方正小标宋简体" w:cs="方正小标宋简体"/>
          <w:b/>
          <w:bCs/>
          <w:sz w:val="44"/>
          <w:szCs w:val="44"/>
          <w:lang w:eastAsia="zh-CN"/>
        </w:rPr>
        <w:t>内容</w:t>
      </w:r>
    </w:p>
    <w:p>
      <w:pPr>
        <w:ind w:firstLine="441" w:firstLineChars="100"/>
        <w:jc w:val="center"/>
        <w:rPr>
          <w:rFonts w:ascii="方正小标宋简体" w:hAnsi="方正小标宋简体" w:eastAsia="方正小标宋简体" w:cs="方正小标宋简体"/>
          <w:b/>
          <w:bCs/>
          <w:sz w:val="44"/>
          <w:szCs w:val="44"/>
        </w:rPr>
      </w:pPr>
    </w:p>
    <w:p>
      <w:pPr>
        <w:ind w:firstLine="642"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一、行政执法主体</w:t>
      </w:r>
    </w:p>
    <w:p>
      <w:pPr>
        <w:pStyle w:val="22"/>
      </w:pPr>
      <w:r>
        <w:rPr>
          <w:rFonts w:hint="eastAsia" w:ascii="仿宋_GB2312" w:hAnsi="仿宋_GB2312" w:eastAsia="仿宋_GB2312" w:cs="仿宋_GB2312"/>
          <w:sz w:val="32"/>
          <w:szCs w:val="32"/>
        </w:rPr>
        <w:t xml:space="preserve">广元市司法局  </w:t>
      </w:r>
      <w:r>
        <w:t>窗体顶端</w:t>
      </w:r>
    </w:p>
    <w:p>
      <w:pPr>
        <w:ind w:firstLine="642"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行政执法主体1个</w:t>
      </w:r>
      <w:r>
        <w:rPr>
          <w:rFonts w:hint="eastAsia" w:ascii="仿宋_GB2312" w:hAnsi="仿宋_GB2312" w:eastAsia="仿宋_GB2312" w:cs="仿宋_GB2312"/>
          <w:sz w:val="32"/>
          <w:szCs w:val="32"/>
        </w:rPr>
        <w:t>：广元市司法局    地址:四川省广元市利州区雪峰大道15号 邮编:628000   电话0839-3222298    传真:0839-3221994</w:t>
      </w:r>
    </w:p>
    <w:p>
      <w:pPr>
        <w:pStyle w:val="23"/>
      </w:pPr>
      <w:r>
        <w:t>窗体底端</w:t>
      </w:r>
    </w:p>
    <w:p>
      <w:pPr>
        <w:pStyle w:val="22"/>
      </w:pPr>
      <w:r>
        <w:t>窗体顶端</w:t>
      </w:r>
    </w:p>
    <w:p>
      <w:pPr>
        <w:ind w:firstLine="642"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行政执法机构设置3个</w:t>
      </w:r>
      <w:r>
        <w:rPr>
          <w:rFonts w:hint="eastAsia" w:ascii="仿宋_GB2312" w:hAnsi="仿宋_GB2312" w:eastAsia="仿宋_GB2312" w:cs="仿宋_GB2312"/>
          <w:sz w:val="32"/>
          <w:szCs w:val="32"/>
        </w:rPr>
        <w:t>：</w:t>
      </w:r>
      <w:bookmarkStart w:id="0" w:name="_GoBack"/>
      <w:bookmarkEnd w:id="0"/>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公共法律服务管理科 </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主要职责：负责规划和推进公共法律服务体系和平台建设工作。监督管理法律援助、司法鉴定、公证、仲裁工作。指导社会组织和志愿者开展公共法律服务工作。为外来企业、民营企业及投资者提供法律咨询服务。依法组织调解和协调，帮助外来企业、民营企业维护其合法权益。监督管理司法鉴定协会。 </w:t>
      </w:r>
    </w:p>
    <w:p>
      <w:p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科室负责人：陈建新       联系电话：0839-3244169</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律师工作科 </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主要职责：监督管理律师和律师事务所工作。承办特许执业律师的审查报批工作。指导监督党政机关、企事业单位法律顾问工作。管理公职律师、公司律师工作。监督管理基层法律服务工作。监督管理律师协会和基层法律服务工作者协会。 </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科室负责人：</w:t>
      </w:r>
      <w:r>
        <w:rPr>
          <w:rFonts w:hint="eastAsia" w:ascii="仿宋_GB2312" w:hAnsi="仿宋_GB2312" w:eastAsia="仿宋_GB2312" w:cs="仿宋_GB2312"/>
          <w:sz w:val="32"/>
          <w:szCs w:val="32"/>
          <w:lang w:eastAsia="zh-CN"/>
        </w:rPr>
        <w:t>王睿</w:t>
      </w:r>
      <w:r>
        <w:rPr>
          <w:rFonts w:hint="eastAsia" w:ascii="仿宋_GB2312" w:hAnsi="仿宋_GB2312" w:eastAsia="仿宋_GB2312" w:cs="仿宋_GB2312"/>
          <w:sz w:val="32"/>
          <w:szCs w:val="32"/>
        </w:rPr>
        <w:t xml:space="preserve">     联系电话：0839-3244174 </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法律职业资格管理科（行政审批科） </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主要职责：组织实施全市国家统一法律职业资格考试工作。负责国家统一法律职业资格申请、审核、报批、颁证、档案建立使用、违纪违规处理等管理工作。组织实施法律职业人员入职前培训工作。负责行政执法人员、监督人员的资格审查、证件管理及培训工作。推进本系统行政审批制度改革。负责本机关“放管服”改革工作。负责市司法局行政许可事项，指导监督县区司法局行政许可事项的初审。承担本机关政务服务事项的清理和纳入电子政务平台的工作，推进行政权力依法规范运行。 </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科室负责人：</w:t>
      </w:r>
      <w:r>
        <w:rPr>
          <w:rFonts w:hint="eastAsia" w:ascii="仿宋_GB2312" w:hAnsi="仿宋_GB2312" w:eastAsia="仿宋_GB2312" w:cs="仿宋_GB2312"/>
          <w:sz w:val="32"/>
          <w:szCs w:val="32"/>
          <w:lang w:eastAsia="zh-CN"/>
        </w:rPr>
        <w:t>陈春</w:t>
      </w:r>
      <w:r>
        <w:rPr>
          <w:rFonts w:hint="eastAsia" w:ascii="仿宋_GB2312" w:hAnsi="仿宋_GB2312" w:eastAsia="仿宋_GB2312" w:cs="仿宋_GB2312"/>
          <w:sz w:val="32"/>
          <w:szCs w:val="32"/>
        </w:rPr>
        <w:t xml:space="preserve">     联系电话：0839-3229353 </w:t>
      </w:r>
    </w:p>
    <w:p>
      <w:pPr>
        <w:pStyle w:val="23"/>
      </w:pPr>
      <w:r>
        <w:t>窗体底端</w:t>
      </w:r>
    </w:p>
    <w:p>
      <w:pPr>
        <w:rPr>
          <w:rFonts w:ascii="仿宋_GB2312" w:hAnsi="仿宋_GB2312" w:eastAsia="仿宋_GB2312" w:cs="仿宋_GB2312"/>
          <w:sz w:val="32"/>
          <w:szCs w:val="32"/>
        </w:rPr>
      </w:pPr>
    </w:p>
    <w:p>
      <w:pPr>
        <w:ind w:firstLine="642"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二、广元市司法局行政执法人员清单</w:t>
      </w:r>
    </w:p>
    <w:tbl>
      <w:tblPr>
        <w:tblStyle w:val="9"/>
        <w:tblW w:w="4612" w:type="dxa"/>
        <w:tblInd w:w="0" w:type="dxa"/>
        <w:shd w:val="clear" w:color="auto" w:fill="auto"/>
        <w:tblLayout w:type="fixed"/>
        <w:tblCellMar>
          <w:top w:w="0" w:type="dxa"/>
          <w:left w:w="0" w:type="dxa"/>
          <w:bottom w:w="0" w:type="dxa"/>
          <w:right w:w="0" w:type="dxa"/>
        </w:tblCellMar>
      </w:tblPr>
      <w:tblGrid>
        <w:gridCol w:w="922"/>
        <w:gridCol w:w="1350"/>
        <w:gridCol w:w="2340"/>
      </w:tblGrid>
      <w:tr>
        <w:tblPrEx>
          <w:shd w:val="clear" w:color="auto" w:fill="auto"/>
          <w:tblCellMar>
            <w:top w:w="0" w:type="dxa"/>
            <w:left w:w="0" w:type="dxa"/>
            <w:bottom w:w="0" w:type="dxa"/>
            <w:right w:w="0" w:type="dxa"/>
          </w:tblCellMar>
        </w:tblPrEx>
        <w:trPr>
          <w:trHeight w:val="255"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序号</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姓  名</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证件编号</w:t>
            </w:r>
          </w:p>
        </w:tc>
      </w:tr>
      <w:tr>
        <w:tblPrEx>
          <w:shd w:val="clear" w:color="auto" w:fill="auto"/>
          <w:tblCellMar>
            <w:top w:w="0" w:type="dxa"/>
            <w:left w:w="0" w:type="dxa"/>
            <w:bottom w:w="0" w:type="dxa"/>
            <w:right w:w="0" w:type="dxa"/>
          </w:tblCellMar>
        </w:tblPrEx>
        <w:trPr>
          <w:trHeight w:val="255"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lang w:val="en-US" w:eastAsia="zh-CN"/>
              </w:rPr>
            </w:pPr>
            <w:r>
              <w:rPr>
                <w:rFonts w:hint="eastAsia" w:ascii="仿宋_GB2312" w:hAnsi="仿宋_GB2312" w:eastAsia="仿宋_GB2312" w:cs="仿宋_GB2312"/>
                <w:i w:val="0"/>
                <w:color w:val="000000"/>
                <w:sz w:val="32"/>
                <w:szCs w:val="32"/>
                <w:u w:val="none"/>
                <w:lang w:val="en-US" w:eastAsia="zh-CN"/>
              </w:rPr>
              <w:t>1</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bidi="ar"/>
              </w:rPr>
              <w:t>谭  超</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bidi="ar"/>
              </w:rPr>
              <w:t>23070011021</w:t>
            </w:r>
          </w:p>
        </w:tc>
      </w:tr>
      <w:tr>
        <w:tblPrEx>
          <w:shd w:val="clear" w:color="auto" w:fill="auto"/>
          <w:tblCellMar>
            <w:top w:w="0" w:type="dxa"/>
            <w:left w:w="0" w:type="dxa"/>
            <w:bottom w:w="0" w:type="dxa"/>
            <w:right w:w="0" w:type="dxa"/>
          </w:tblCellMar>
        </w:tblPrEx>
        <w:trPr>
          <w:trHeight w:val="255"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lang w:val="en-US" w:eastAsia="zh-CN"/>
              </w:rPr>
            </w:pPr>
            <w:r>
              <w:rPr>
                <w:rFonts w:hint="eastAsia" w:ascii="仿宋_GB2312" w:hAnsi="仿宋_GB2312" w:eastAsia="仿宋_GB2312" w:cs="仿宋_GB2312"/>
                <w:i w:val="0"/>
                <w:color w:val="000000"/>
                <w:sz w:val="32"/>
                <w:szCs w:val="32"/>
                <w:u w:val="none"/>
                <w:lang w:val="en-US" w:eastAsia="zh-CN"/>
              </w:rPr>
              <w:t>2</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bidi="ar"/>
              </w:rPr>
              <w:t>陈  敏</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bidi="ar"/>
              </w:rPr>
              <w:t>23070011022</w:t>
            </w:r>
          </w:p>
        </w:tc>
      </w:tr>
      <w:tr>
        <w:tblPrEx>
          <w:shd w:val="clear" w:color="auto" w:fill="auto"/>
          <w:tblCellMar>
            <w:top w:w="0" w:type="dxa"/>
            <w:left w:w="0" w:type="dxa"/>
            <w:bottom w:w="0" w:type="dxa"/>
            <w:right w:w="0" w:type="dxa"/>
          </w:tblCellMar>
        </w:tblPrEx>
        <w:trPr>
          <w:trHeight w:val="255"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lang w:val="en-US" w:eastAsia="zh-CN"/>
              </w:rPr>
            </w:pPr>
            <w:r>
              <w:rPr>
                <w:rFonts w:hint="eastAsia" w:ascii="仿宋_GB2312" w:hAnsi="仿宋_GB2312" w:eastAsia="仿宋_GB2312" w:cs="仿宋_GB2312"/>
                <w:i w:val="0"/>
                <w:color w:val="000000"/>
                <w:sz w:val="32"/>
                <w:szCs w:val="32"/>
                <w:u w:val="none"/>
                <w:lang w:val="en-US" w:eastAsia="zh-CN"/>
              </w:rPr>
              <w:t>3</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bidi="ar"/>
              </w:rPr>
              <w:t>陈建新</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bidi="ar"/>
              </w:rPr>
              <w:t>23070011023</w:t>
            </w:r>
          </w:p>
        </w:tc>
      </w:tr>
      <w:tr>
        <w:tblPrEx>
          <w:shd w:val="clear" w:color="auto" w:fill="auto"/>
          <w:tblCellMar>
            <w:top w:w="0" w:type="dxa"/>
            <w:left w:w="0" w:type="dxa"/>
            <w:bottom w:w="0" w:type="dxa"/>
            <w:right w:w="0" w:type="dxa"/>
          </w:tblCellMar>
        </w:tblPrEx>
        <w:trPr>
          <w:trHeight w:val="255"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lang w:val="en-US" w:eastAsia="zh-CN"/>
              </w:rPr>
            </w:pPr>
            <w:r>
              <w:rPr>
                <w:rFonts w:hint="eastAsia" w:ascii="仿宋_GB2312" w:hAnsi="仿宋_GB2312" w:eastAsia="仿宋_GB2312" w:cs="仿宋_GB2312"/>
                <w:i w:val="0"/>
                <w:color w:val="000000"/>
                <w:sz w:val="32"/>
                <w:szCs w:val="32"/>
                <w:u w:val="none"/>
                <w:lang w:val="en-US" w:eastAsia="zh-CN"/>
              </w:rPr>
              <w:t>4</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bidi="ar"/>
              </w:rPr>
              <w:t>王开立</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bidi="ar"/>
              </w:rPr>
              <w:t>23070011024</w:t>
            </w:r>
          </w:p>
        </w:tc>
      </w:tr>
      <w:tr>
        <w:tblPrEx>
          <w:shd w:val="clear" w:color="auto" w:fill="auto"/>
          <w:tblCellMar>
            <w:top w:w="0" w:type="dxa"/>
            <w:left w:w="0" w:type="dxa"/>
            <w:bottom w:w="0" w:type="dxa"/>
            <w:right w:w="0" w:type="dxa"/>
          </w:tblCellMar>
        </w:tblPrEx>
        <w:trPr>
          <w:trHeight w:val="255"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lang w:val="en-US" w:eastAsia="zh-CN"/>
              </w:rPr>
            </w:pPr>
            <w:r>
              <w:rPr>
                <w:rFonts w:hint="eastAsia" w:ascii="仿宋_GB2312" w:hAnsi="仿宋_GB2312" w:eastAsia="仿宋_GB2312" w:cs="仿宋_GB2312"/>
                <w:i w:val="0"/>
                <w:color w:val="000000"/>
                <w:sz w:val="32"/>
                <w:szCs w:val="32"/>
                <w:u w:val="none"/>
                <w:lang w:val="en-US" w:eastAsia="zh-CN"/>
              </w:rPr>
              <w:t>5</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bidi="ar"/>
              </w:rPr>
              <w:t>王  睿</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bidi="ar"/>
              </w:rPr>
              <w:t>23070011025</w:t>
            </w:r>
          </w:p>
        </w:tc>
      </w:tr>
      <w:tr>
        <w:tblPrEx>
          <w:shd w:val="clear" w:color="auto" w:fill="auto"/>
          <w:tblCellMar>
            <w:top w:w="0" w:type="dxa"/>
            <w:left w:w="0" w:type="dxa"/>
            <w:bottom w:w="0" w:type="dxa"/>
            <w:right w:w="0" w:type="dxa"/>
          </w:tblCellMar>
        </w:tblPrEx>
        <w:trPr>
          <w:trHeight w:val="255"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lang w:val="en-US" w:eastAsia="zh-CN"/>
              </w:rPr>
            </w:pPr>
            <w:r>
              <w:rPr>
                <w:rFonts w:hint="eastAsia" w:ascii="仿宋_GB2312" w:hAnsi="仿宋_GB2312" w:eastAsia="仿宋_GB2312" w:cs="仿宋_GB2312"/>
                <w:i w:val="0"/>
                <w:color w:val="000000"/>
                <w:sz w:val="32"/>
                <w:szCs w:val="32"/>
                <w:u w:val="none"/>
                <w:lang w:val="en-US" w:eastAsia="zh-CN"/>
              </w:rPr>
              <w:t>6</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bidi="ar"/>
              </w:rPr>
              <w:t>谭亦农</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bidi="ar"/>
              </w:rPr>
              <w:t>23070011027</w:t>
            </w:r>
          </w:p>
        </w:tc>
      </w:tr>
      <w:tr>
        <w:tblPrEx>
          <w:shd w:val="clear" w:color="auto" w:fill="auto"/>
          <w:tblCellMar>
            <w:top w:w="0" w:type="dxa"/>
            <w:left w:w="0" w:type="dxa"/>
            <w:bottom w:w="0" w:type="dxa"/>
            <w:right w:w="0" w:type="dxa"/>
          </w:tblCellMar>
        </w:tblPrEx>
        <w:trPr>
          <w:trHeight w:val="255"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lang w:val="en-US" w:eastAsia="zh-CN"/>
              </w:rPr>
            </w:pPr>
            <w:r>
              <w:rPr>
                <w:rFonts w:hint="eastAsia" w:ascii="仿宋_GB2312" w:hAnsi="仿宋_GB2312" w:eastAsia="仿宋_GB2312" w:cs="仿宋_GB2312"/>
                <w:i w:val="0"/>
                <w:color w:val="000000"/>
                <w:sz w:val="32"/>
                <w:szCs w:val="32"/>
                <w:u w:val="none"/>
                <w:lang w:val="en-US" w:eastAsia="zh-CN"/>
              </w:rPr>
              <w:t>7</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bidi="ar"/>
              </w:rPr>
              <w:t>郭  林</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bidi="ar"/>
              </w:rPr>
              <w:t>23070011046</w:t>
            </w:r>
          </w:p>
        </w:tc>
      </w:tr>
      <w:tr>
        <w:tblPrEx>
          <w:shd w:val="clear" w:color="auto" w:fill="auto"/>
          <w:tblCellMar>
            <w:top w:w="0" w:type="dxa"/>
            <w:left w:w="0" w:type="dxa"/>
            <w:bottom w:w="0" w:type="dxa"/>
            <w:right w:w="0" w:type="dxa"/>
          </w:tblCellMar>
        </w:tblPrEx>
        <w:trPr>
          <w:trHeight w:val="255"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lang w:val="en-US" w:eastAsia="zh-CN"/>
              </w:rPr>
            </w:pPr>
            <w:r>
              <w:rPr>
                <w:rFonts w:hint="eastAsia" w:ascii="仿宋_GB2312" w:hAnsi="仿宋_GB2312" w:eastAsia="仿宋_GB2312" w:cs="仿宋_GB2312"/>
                <w:i w:val="0"/>
                <w:color w:val="000000"/>
                <w:sz w:val="32"/>
                <w:szCs w:val="32"/>
                <w:u w:val="none"/>
                <w:lang w:val="en-US" w:eastAsia="zh-CN"/>
              </w:rPr>
              <w:t>8</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bidi="ar"/>
              </w:rPr>
              <w:t>陈  春</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bidi="ar"/>
              </w:rPr>
              <w:t>23070011030</w:t>
            </w:r>
          </w:p>
        </w:tc>
      </w:tr>
      <w:tr>
        <w:tblPrEx>
          <w:shd w:val="clear" w:color="auto" w:fill="auto"/>
          <w:tblCellMar>
            <w:top w:w="0" w:type="dxa"/>
            <w:left w:w="0" w:type="dxa"/>
            <w:bottom w:w="0" w:type="dxa"/>
            <w:right w:w="0" w:type="dxa"/>
          </w:tblCellMar>
        </w:tblPrEx>
        <w:trPr>
          <w:trHeight w:val="255"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default" w:ascii="仿宋_GB2312" w:hAnsi="仿宋_GB2312" w:eastAsia="仿宋_GB2312" w:cs="仿宋_GB2312"/>
                <w:i w:val="0"/>
                <w:color w:val="000000"/>
                <w:sz w:val="32"/>
                <w:szCs w:val="32"/>
                <w:u w:val="none"/>
                <w:lang w:val="en-US" w:eastAsia="zh-CN"/>
              </w:rPr>
            </w:pPr>
            <w:r>
              <w:rPr>
                <w:rFonts w:hint="eastAsia" w:ascii="仿宋_GB2312" w:hAnsi="仿宋_GB2312" w:eastAsia="仿宋_GB2312" w:cs="仿宋_GB2312"/>
                <w:i w:val="0"/>
                <w:color w:val="000000"/>
                <w:sz w:val="32"/>
                <w:szCs w:val="32"/>
                <w:u w:val="none"/>
                <w:lang w:val="en-US" w:eastAsia="zh-CN"/>
              </w:rPr>
              <w:t>9</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bidi="ar"/>
              </w:rPr>
              <w:t>吕世高</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bidi="ar"/>
              </w:rPr>
              <w:t>23070011031</w:t>
            </w:r>
          </w:p>
        </w:tc>
      </w:tr>
      <w:tr>
        <w:tblPrEx>
          <w:shd w:val="clear" w:color="auto" w:fill="auto"/>
          <w:tblCellMar>
            <w:top w:w="0" w:type="dxa"/>
            <w:left w:w="0" w:type="dxa"/>
            <w:bottom w:w="0" w:type="dxa"/>
            <w:right w:w="0" w:type="dxa"/>
          </w:tblCellMar>
        </w:tblPrEx>
        <w:trPr>
          <w:trHeight w:val="255"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default" w:ascii="仿宋_GB2312" w:hAnsi="仿宋_GB2312" w:eastAsia="仿宋_GB2312" w:cs="仿宋_GB2312"/>
                <w:i w:val="0"/>
                <w:color w:val="000000"/>
                <w:sz w:val="32"/>
                <w:szCs w:val="32"/>
                <w:u w:val="none"/>
                <w:lang w:val="en-US" w:eastAsia="zh-CN"/>
              </w:rPr>
            </w:pPr>
            <w:r>
              <w:rPr>
                <w:rFonts w:hint="eastAsia" w:ascii="仿宋_GB2312" w:hAnsi="仿宋_GB2312" w:eastAsia="仿宋_GB2312" w:cs="仿宋_GB2312"/>
                <w:i w:val="0"/>
                <w:color w:val="000000"/>
                <w:sz w:val="32"/>
                <w:szCs w:val="32"/>
                <w:u w:val="none"/>
                <w:lang w:val="en-US" w:eastAsia="zh-CN"/>
              </w:rPr>
              <w:t>10</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bidi="ar"/>
              </w:rPr>
              <w:t>李  莉</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bidi="ar"/>
              </w:rPr>
              <w:t>23070011032</w:t>
            </w:r>
          </w:p>
        </w:tc>
      </w:tr>
      <w:tr>
        <w:tblPrEx>
          <w:shd w:val="clear" w:color="auto" w:fill="auto"/>
          <w:tblCellMar>
            <w:top w:w="0" w:type="dxa"/>
            <w:left w:w="0" w:type="dxa"/>
            <w:bottom w:w="0" w:type="dxa"/>
            <w:right w:w="0" w:type="dxa"/>
          </w:tblCellMar>
        </w:tblPrEx>
        <w:trPr>
          <w:trHeight w:val="255"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default" w:ascii="仿宋_GB2312" w:hAnsi="仿宋_GB2312" w:eastAsia="仿宋_GB2312" w:cs="仿宋_GB2312"/>
                <w:i w:val="0"/>
                <w:color w:val="000000"/>
                <w:sz w:val="32"/>
                <w:szCs w:val="32"/>
                <w:u w:val="none"/>
                <w:lang w:val="en-US" w:eastAsia="zh-CN"/>
              </w:rPr>
            </w:pPr>
            <w:r>
              <w:rPr>
                <w:rFonts w:hint="eastAsia" w:ascii="仿宋_GB2312" w:hAnsi="仿宋_GB2312" w:eastAsia="仿宋_GB2312" w:cs="仿宋_GB2312"/>
                <w:i w:val="0"/>
                <w:color w:val="000000"/>
                <w:sz w:val="32"/>
                <w:szCs w:val="32"/>
                <w:u w:val="none"/>
                <w:lang w:val="en-US" w:eastAsia="zh-CN"/>
              </w:rPr>
              <w:t>11</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bidi="ar"/>
              </w:rPr>
              <w:t>熊连瑾</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bidi="ar"/>
              </w:rPr>
              <w:t>23070011033</w:t>
            </w:r>
          </w:p>
        </w:tc>
      </w:tr>
      <w:tr>
        <w:tblPrEx>
          <w:shd w:val="clear" w:color="auto" w:fill="auto"/>
          <w:tblCellMar>
            <w:top w:w="0" w:type="dxa"/>
            <w:left w:w="0" w:type="dxa"/>
            <w:bottom w:w="0" w:type="dxa"/>
            <w:right w:w="0" w:type="dxa"/>
          </w:tblCellMar>
        </w:tblPrEx>
        <w:trPr>
          <w:trHeight w:val="255"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default" w:ascii="仿宋_GB2312" w:hAnsi="仿宋_GB2312" w:eastAsia="仿宋_GB2312" w:cs="仿宋_GB2312"/>
                <w:i w:val="0"/>
                <w:color w:val="000000"/>
                <w:sz w:val="32"/>
                <w:szCs w:val="32"/>
                <w:u w:val="none"/>
                <w:lang w:val="en-US" w:eastAsia="zh-CN"/>
              </w:rPr>
            </w:pPr>
            <w:r>
              <w:rPr>
                <w:rFonts w:hint="eastAsia" w:ascii="仿宋_GB2312" w:hAnsi="仿宋_GB2312" w:eastAsia="仿宋_GB2312" w:cs="仿宋_GB2312"/>
                <w:i w:val="0"/>
                <w:color w:val="000000"/>
                <w:sz w:val="32"/>
                <w:szCs w:val="32"/>
                <w:u w:val="none"/>
                <w:lang w:val="en-US" w:eastAsia="zh-CN"/>
              </w:rPr>
              <w:t>12</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bidi="ar"/>
              </w:rPr>
              <w:t>林跃军</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bidi="ar"/>
              </w:rPr>
              <w:t>23070011034</w:t>
            </w:r>
          </w:p>
        </w:tc>
      </w:tr>
      <w:tr>
        <w:tblPrEx>
          <w:shd w:val="clear" w:color="auto" w:fill="auto"/>
          <w:tblCellMar>
            <w:top w:w="0" w:type="dxa"/>
            <w:left w:w="0" w:type="dxa"/>
            <w:bottom w:w="0" w:type="dxa"/>
            <w:right w:w="0" w:type="dxa"/>
          </w:tblCellMar>
        </w:tblPrEx>
        <w:trPr>
          <w:trHeight w:val="255"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default" w:ascii="仿宋_GB2312" w:hAnsi="仿宋_GB2312" w:eastAsia="仿宋_GB2312" w:cs="仿宋_GB2312"/>
                <w:i w:val="0"/>
                <w:color w:val="000000"/>
                <w:sz w:val="32"/>
                <w:szCs w:val="32"/>
                <w:u w:val="none"/>
                <w:lang w:val="en-US" w:eastAsia="zh-CN"/>
              </w:rPr>
            </w:pPr>
            <w:r>
              <w:rPr>
                <w:rFonts w:hint="eastAsia" w:ascii="仿宋_GB2312" w:hAnsi="仿宋_GB2312" w:eastAsia="仿宋_GB2312" w:cs="仿宋_GB2312"/>
                <w:i w:val="0"/>
                <w:color w:val="000000"/>
                <w:sz w:val="32"/>
                <w:szCs w:val="32"/>
                <w:u w:val="none"/>
                <w:lang w:val="en-US" w:eastAsia="zh-CN"/>
              </w:rPr>
              <w:t>13</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bidi="ar"/>
              </w:rPr>
              <w:t>刘小冬</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bidi="ar"/>
              </w:rPr>
              <w:t>23070011037</w:t>
            </w:r>
          </w:p>
        </w:tc>
      </w:tr>
      <w:tr>
        <w:tblPrEx>
          <w:shd w:val="clear" w:color="auto" w:fill="auto"/>
          <w:tblCellMar>
            <w:top w:w="0" w:type="dxa"/>
            <w:left w:w="0" w:type="dxa"/>
            <w:bottom w:w="0" w:type="dxa"/>
            <w:right w:w="0" w:type="dxa"/>
          </w:tblCellMar>
        </w:tblPrEx>
        <w:trPr>
          <w:trHeight w:val="255"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default" w:ascii="仿宋_GB2312" w:hAnsi="仿宋_GB2312" w:eastAsia="仿宋_GB2312" w:cs="仿宋_GB2312"/>
                <w:i w:val="0"/>
                <w:color w:val="000000"/>
                <w:sz w:val="32"/>
                <w:szCs w:val="32"/>
                <w:u w:val="none"/>
                <w:lang w:val="en-US" w:eastAsia="zh-CN"/>
              </w:rPr>
            </w:pPr>
            <w:r>
              <w:rPr>
                <w:rFonts w:hint="eastAsia" w:ascii="仿宋_GB2312" w:hAnsi="仿宋_GB2312" w:eastAsia="仿宋_GB2312" w:cs="仿宋_GB2312"/>
                <w:i w:val="0"/>
                <w:color w:val="000000"/>
                <w:sz w:val="32"/>
                <w:szCs w:val="32"/>
                <w:u w:val="none"/>
                <w:lang w:val="en-US" w:eastAsia="zh-CN"/>
              </w:rPr>
              <w:t>14</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bidi="ar"/>
              </w:rPr>
              <w:t>郑淳心</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bidi="ar"/>
              </w:rPr>
              <w:t>23070011038</w:t>
            </w:r>
          </w:p>
        </w:tc>
      </w:tr>
      <w:tr>
        <w:tblPrEx>
          <w:shd w:val="clear" w:color="auto" w:fill="auto"/>
          <w:tblCellMar>
            <w:top w:w="0" w:type="dxa"/>
            <w:left w:w="0" w:type="dxa"/>
            <w:bottom w:w="0" w:type="dxa"/>
            <w:right w:w="0" w:type="dxa"/>
          </w:tblCellMar>
        </w:tblPrEx>
        <w:trPr>
          <w:trHeight w:val="255"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default" w:ascii="仿宋_GB2312" w:hAnsi="仿宋_GB2312" w:eastAsia="仿宋_GB2312" w:cs="仿宋_GB2312"/>
                <w:i w:val="0"/>
                <w:color w:val="000000"/>
                <w:sz w:val="32"/>
                <w:szCs w:val="32"/>
                <w:u w:val="none"/>
                <w:lang w:val="en-US" w:eastAsia="zh-CN"/>
              </w:rPr>
            </w:pPr>
            <w:r>
              <w:rPr>
                <w:rFonts w:hint="eastAsia" w:ascii="仿宋_GB2312" w:hAnsi="仿宋_GB2312" w:eastAsia="仿宋_GB2312" w:cs="仿宋_GB2312"/>
                <w:i w:val="0"/>
                <w:color w:val="000000"/>
                <w:sz w:val="32"/>
                <w:szCs w:val="32"/>
                <w:u w:val="none"/>
                <w:lang w:val="en-US" w:eastAsia="zh-CN"/>
              </w:rPr>
              <w:t>15</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bidi="ar"/>
              </w:rPr>
              <w:t>王永雄</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bidi="ar"/>
              </w:rPr>
              <w:t>23070011039</w:t>
            </w:r>
          </w:p>
        </w:tc>
      </w:tr>
      <w:tr>
        <w:tblPrEx>
          <w:shd w:val="clear" w:color="auto" w:fill="auto"/>
          <w:tblCellMar>
            <w:top w:w="0" w:type="dxa"/>
            <w:left w:w="0" w:type="dxa"/>
            <w:bottom w:w="0" w:type="dxa"/>
            <w:right w:w="0" w:type="dxa"/>
          </w:tblCellMar>
        </w:tblPrEx>
        <w:trPr>
          <w:trHeight w:val="255"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default" w:ascii="仿宋_GB2312" w:hAnsi="仿宋_GB2312" w:eastAsia="仿宋_GB2312" w:cs="仿宋_GB2312"/>
                <w:i w:val="0"/>
                <w:color w:val="000000"/>
                <w:sz w:val="32"/>
                <w:szCs w:val="32"/>
                <w:u w:val="none"/>
                <w:lang w:val="en-US" w:eastAsia="zh-CN"/>
              </w:rPr>
            </w:pPr>
            <w:r>
              <w:rPr>
                <w:rFonts w:hint="eastAsia" w:ascii="仿宋_GB2312" w:hAnsi="仿宋_GB2312" w:eastAsia="仿宋_GB2312" w:cs="仿宋_GB2312"/>
                <w:i w:val="0"/>
                <w:color w:val="000000"/>
                <w:sz w:val="32"/>
                <w:szCs w:val="32"/>
                <w:u w:val="none"/>
                <w:lang w:val="en-US" w:eastAsia="zh-CN"/>
              </w:rPr>
              <w:t>16</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bidi="ar"/>
              </w:rPr>
              <w:t>李建伟</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bidi="ar"/>
              </w:rPr>
              <w:t>23070011040</w:t>
            </w:r>
          </w:p>
        </w:tc>
      </w:tr>
      <w:tr>
        <w:tblPrEx>
          <w:shd w:val="clear" w:color="auto" w:fill="auto"/>
          <w:tblCellMar>
            <w:top w:w="0" w:type="dxa"/>
            <w:left w:w="0" w:type="dxa"/>
            <w:bottom w:w="0" w:type="dxa"/>
            <w:right w:w="0" w:type="dxa"/>
          </w:tblCellMar>
        </w:tblPrEx>
        <w:trPr>
          <w:trHeight w:val="255"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default" w:ascii="仿宋_GB2312" w:hAnsi="仿宋_GB2312" w:eastAsia="仿宋_GB2312" w:cs="仿宋_GB2312"/>
                <w:i w:val="0"/>
                <w:color w:val="000000"/>
                <w:sz w:val="32"/>
                <w:szCs w:val="32"/>
                <w:u w:val="none"/>
                <w:lang w:val="en-US" w:eastAsia="zh-CN"/>
              </w:rPr>
            </w:pPr>
            <w:r>
              <w:rPr>
                <w:rFonts w:hint="eastAsia" w:ascii="仿宋_GB2312" w:hAnsi="仿宋_GB2312" w:eastAsia="仿宋_GB2312" w:cs="仿宋_GB2312"/>
                <w:i w:val="0"/>
                <w:color w:val="000000"/>
                <w:sz w:val="32"/>
                <w:szCs w:val="32"/>
                <w:u w:val="none"/>
                <w:lang w:val="en-US" w:eastAsia="zh-CN"/>
              </w:rPr>
              <w:t>17</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bidi="ar"/>
              </w:rPr>
              <w:t>孙思胜</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bidi="ar"/>
              </w:rPr>
              <w:t>23070011047</w:t>
            </w:r>
          </w:p>
        </w:tc>
      </w:tr>
      <w:tr>
        <w:tblPrEx>
          <w:shd w:val="clear" w:color="auto" w:fill="auto"/>
          <w:tblCellMar>
            <w:top w:w="0" w:type="dxa"/>
            <w:left w:w="0" w:type="dxa"/>
            <w:bottom w:w="0" w:type="dxa"/>
            <w:right w:w="0" w:type="dxa"/>
          </w:tblCellMar>
        </w:tblPrEx>
        <w:trPr>
          <w:trHeight w:val="255"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default" w:ascii="仿宋_GB2312" w:hAnsi="仿宋_GB2312" w:eastAsia="仿宋_GB2312" w:cs="仿宋_GB2312"/>
                <w:i w:val="0"/>
                <w:color w:val="000000"/>
                <w:sz w:val="32"/>
                <w:szCs w:val="32"/>
                <w:u w:val="none"/>
                <w:lang w:val="en-US" w:eastAsia="zh-CN"/>
              </w:rPr>
            </w:pPr>
            <w:r>
              <w:rPr>
                <w:rFonts w:hint="eastAsia" w:ascii="仿宋_GB2312" w:hAnsi="仿宋_GB2312" w:eastAsia="仿宋_GB2312" w:cs="仿宋_GB2312"/>
                <w:i w:val="0"/>
                <w:color w:val="000000"/>
                <w:sz w:val="32"/>
                <w:szCs w:val="32"/>
                <w:u w:val="none"/>
                <w:lang w:val="en-US" w:eastAsia="zh-CN"/>
              </w:rPr>
              <w:t>18</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bidi="ar"/>
              </w:rPr>
              <w:t>谯  勇</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bidi="ar"/>
              </w:rPr>
              <w:t>23070011048</w:t>
            </w:r>
          </w:p>
        </w:tc>
      </w:tr>
      <w:tr>
        <w:tblPrEx>
          <w:shd w:val="clear" w:color="auto" w:fill="auto"/>
          <w:tblCellMar>
            <w:top w:w="0" w:type="dxa"/>
            <w:left w:w="0" w:type="dxa"/>
            <w:bottom w:w="0" w:type="dxa"/>
            <w:right w:w="0" w:type="dxa"/>
          </w:tblCellMar>
        </w:tblPrEx>
        <w:trPr>
          <w:trHeight w:val="255"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default" w:ascii="仿宋_GB2312" w:hAnsi="仿宋_GB2312" w:eastAsia="仿宋_GB2312" w:cs="仿宋_GB2312"/>
                <w:i w:val="0"/>
                <w:color w:val="000000"/>
                <w:sz w:val="32"/>
                <w:szCs w:val="32"/>
                <w:u w:val="none"/>
                <w:lang w:val="en-US" w:eastAsia="zh-CN"/>
              </w:rPr>
            </w:pPr>
            <w:r>
              <w:rPr>
                <w:rFonts w:hint="eastAsia" w:ascii="仿宋_GB2312" w:hAnsi="仿宋_GB2312" w:eastAsia="仿宋_GB2312" w:cs="仿宋_GB2312"/>
                <w:i w:val="0"/>
                <w:color w:val="000000"/>
                <w:sz w:val="32"/>
                <w:szCs w:val="32"/>
                <w:u w:val="none"/>
                <w:lang w:val="en-US" w:eastAsia="zh-CN"/>
              </w:rPr>
              <w:t>19</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bidi="ar"/>
              </w:rPr>
              <w:t>张元军</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bidi="ar"/>
              </w:rPr>
              <w:t>23070011041</w:t>
            </w:r>
          </w:p>
        </w:tc>
      </w:tr>
      <w:tr>
        <w:tblPrEx>
          <w:shd w:val="clear" w:color="auto" w:fill="auto"/>
          <w:tblCellMar>
            <w:top w:w="0" w:type="dxa"/>
            <w:left w:w="0" w:type="dxa"/>
            <w:bottom w:w="0" w:type="dxa"/>
            <w:right w:w="0" w:type="dxa"/>
          </w:tblCellMar>
        </w:tblPrEx>
        <w:trPr>
          <w:trHeight w:val="255"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default" w:ascii="仿宋_GB2312" w:hAnsi="仿宋_GB2312" w:eastAsia="仿宋_GB2312" w:cs="仿宋_GB2312"/>
                <w:i w:val="0"/>
                <w:color w:val="000000"/>
                <w:sz w:val="32"/>
                <w:szCs w:val="32"/>
                <w:u w:val="none"/>
                <w:lang w:val="en-US" w:eastAsia="zh-CN"/>
              </w:rPr>
            </w:pPr>
            <w:r>
              <w:rPr>
                <w:rFonts w:hint="eastAsia" w:ascii="仿宋_GB2312" w:hAnsi="仿宋_GB2312" w:eastAsia="仿宋_GB2312" w:cs="仿宋_GB2312"/>
                <w:i w:val="0"/>
                <w:color w:val="000000"/>
                <w:sz w:val="32"/>
                <w:szCs w:val="32"/>
                <w:u w:val="none"/>
                <w:lang w:val="en-US" w:eastAsia="zh-CN"/>
              </w:rPr>
              <w:t>20</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bidi="ar"/>
              </w:rPr>
              <w:t>刘桂伶</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bidi="ar"/>
              </w:rPr>
              <w:t>23070011042</w:t>
            </w:r>
          </w:p>
        </w:tc>
      </w:tr>
      <w:tr>
        <w:tblPrEx>
          <w:shd w:val="clear" w:color="auto" w:fill="auto"/>
          <w:tblCellMar>
            <w:top w:w="0" w:type="dxa"/>
            <w:left w:w="0" w:type="dxa"/>
            <w:bottom w:w="0" w:type="dxa"/>
            <w:right w:w="0" w:type="dxa"/>
          </w:tblCellMar>
        </w:tblPrEx>
        <w:trPr>
          <w:trHeight w:val="255"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default" w:ascii="仿宋_GB2312" w:hAnsi="仿宋_GB2312" w:eastAsia="仿宋_GB2312" w:cs="仿宋_GB2312"/>
                <w:i w:val="0"/>
                <w:color w:val="000000"/>
                <w:sz w:val="32"/>
                <w:szCs w:val="32"/>
                <w:u w:val="none"/>
                <w:lang w:val="en-US" w:eastAsia="zh-CN"/>
              </w:rPr>
            </w:pPr>
            <w:r>
              <w:rPr>
                <w:rFonts w:hint="eastAsia" w:ascii="仿宋_GB2312" w:hAnsi="仿宋_GB2312" w:eastAsia="仿宋_GB2312" w:cs="仿宋_GB2312"/>
                <w:i w:val="0"/>
                <w:color w:val="000000"/>
                <w:sz w:val="32"/>
                <w:szCs w:val="32"/>
                <w:u w:val="none"/>
                <w:lang w:val="en-US" w:eastAsia="zh-CN"/>
              </w:rPr>
              <w:t>21</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bidi="ar"/>
              </w:rPr>
              <w:t>赵  娟</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bidi="ar"/>
              </w:rPr>
              <w:t>23070011045</w:t>
            </w:r>
          </w:p>
        </w:tc>
      </w:tr>
      <w:tr>
        <w:tblPrEx>
          <w:shd w:val="clear" w:color="auto" w:fill="auto"/>
          <w:tblCellMar>
            <w:top w:w="0" w:type="dxa"/>
            <w:left w:w="0" w:type="dxa"/>
            <w:bottom w:w="0" w:type="dxa"/>
            <w:right w:w="0" w:type="dxa"/>
          </w:tblCellMar>
        </w:tblPrEx>
        <w:trPr>
          <w:trHeight w:val="255"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default" w:ascii="仿宋_GB2312" w:hAnsi="仿宋_GB2312" w:eastAsia="仿宋_GB2312" w:cs="仿宋_GB2312"/>
                <w:i w:val="0"/>
                <w:color w:val="000000"/>
                <w:kern w:val="0"/>
                <w:sz w:val="32"/>
                <w:szCs w:val="32"/>
                <w:u w:val="none"/>
                <w:lang w:val="en-US" w:eastAsia="zh-CN" w:bidi="ar"/>
              </w:rPr>
            </w:pPr>
            <w:r>
              <w:rPr>
                <w:rFonts w:hint="eastAsia" w:ascii="仿宋_GB2312" w:hAnsi="仿宋_GB2312" w:eastAsia="仿宋_GB2312" w:cs="仿宋_GB2312"/>
                <w:i w:val="0"/>
                <w:color w:val="000000"/>
                <w:kern w:val="0"/>
                <w:sz w:val="32"/>
                <w:szCs w:val="32"/>
                <w:u w:val="none"/>
                <w:lang w:val="en-US" w:eastAsia="zh-CN" w:bidi="ar"/>
              </w:rPr>
              <w:t>22</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32"/>
                <w:szCs w:val="32"/>
                <w:u w:val="none"/>
                <w:lang w:val="en-US" w:eastAsia="zh-CN" w:bidi="ar"/>
              </w:rPr>
            </w:pPr>
            <w:r>
              <w:rPr>
                <w:rFonts w:hint="eastAsia" w:ascii="仿宋_GB2312" w:hAnsi="仿宋_GB2312" w:eastAsia="仿宋_GB2312" w:cs="仿宋_GB2312"/>
                <w:i w:val="0"/>
                <w:iCs w:val="0"/>
                <w:color w:val="000000"/>
                <w:kern w:val="0"/>
                <w:sz w:val="32"/>
                <w:szCs w:val="32"/>
                <w:u w:val="none"/>
                <w:lang w:val="en-US" w:eastAsia="zh-CN" w:bidi="ar"/>
              </w:rPr>
              <w:t>伍春一</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kern w:val="0"/>
                <w:sz w:val="32"/>
                <w:szCs w:val="32"/>
                <w:u w:val="none"/>
                <w:lang w:val="en-US" w:eastAsia="zh-CN" w:bidi="ar"/>
              </w:rPr>
            </w:pPr>
            <w:r>
              <w:rPr>
                <w:rFonts w:hint="eastAsia" w:ascii="仿宋_GB2312" w:hAnsi="仿宋_GB2312" w:eastAsia="仿宋_GB2312" w:cs="仿宋_GB2312"/>
                <w:i w:val="0"/>
                <w:iCs w:val="0"/>
                <w:color w:val="000000"/>
                <w:kern w:val="0"/>
                <w:sz w:val="32"/>
                <w:szCs w:val="32"/>
                <w:u w:val="none"/>
                <w:lang w:val="en-US" w:eastAsia="zh-CN" w:bidi="ar"/>
              </w:rPr>
              <w:t>23070011043</w:t>
            </w:r>
          </w:p>
        </w:tc>
      </w:tr>
      <w:tr>
        <w:tblPrEx>
          <w:shd w:val="clear" w:color="auto" w:fill="auto"/>
          <w:tblCellMar>
            <w:top w:w="0" w:type="dxa"/>
            <w:left w:w="0" w:type="dxa"/>
            <w:bottom w:w="0" w:type="dxa"/>
            <w:right w:w="0" w:type="dxa"/>
          </w:tblCellMar>
        </w:tblPrEx>
        <w:trPr>
          <w:trHeight w:val="255"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default" w:ascii="仿宋_GB2312" w:hAnsi="仿宋_GB2312" w:eastAsia="仿宋_GB2312" w:cs="仿宋_GB2312"/>
                <w:i w:val="0"/>
                <w:color w:val="000000"/>
                <w:kern w:val="0"/>
                <w:sz w:val="32"/>
                <w:szCs w:val="32"/>
                <w:u w:val="none"/>
                <w:lang w:val="en-US" w:eastAsia="zh-CN" w:bidi="ar"/>
              </w:rPr>
            </w:pPr>
            <w:r>
              <w:rPr>
                <w:rFonts w:hint="eastAsia" w:ascii="仿宋_GB2312" w:hAnsi="仿宋_GB2312" w:eastAsia="仿宋_GB2312" w:cs="仿宋_GB2312"/>
                <w:i w:val="0"/>
                <w:color w:val="000000"/>
                <w:kern w:val="0"/>
                <w:sz w:val="32"/>
                <w:szCs w:val="32"/>
                <w:u w:val="none"/>
                <w:lang w:val="en-US" w:eastAsia="zh-CN" w:bidi="ar"/>
              </w:rPr>
              <w:t>23</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32"/>
                <w:szCs w:val="32"/>
                <w:u w:val="none"/>
                <w:lang w:val="en-US" w:eastAsia="zh-CN" w:bidi="ar"/>
              </w:rPr>
            </w:pPr>
            <w:r>
              <w:rPr>
                <w:rFonts w:hint="eastAsia" w:ascii="仿宋_GB2312" w:hAnsi="仿宋_GB2312" w:eastAsia="仿宋_GB2312" w:cs="仿宋_GB2312"/>
                <w:i w:val="0"/>
                <w:iCs w:val="0"/>
                <w:color w:val="000000"/>
                <w:kern w:val="0"/>
                <w:sz w:val="32"/>
                <w:szCs w:val="32"/>
                <w:u w:val="none"/>
                <w:lang w:val="en-US" w:eastAsia="zh-CN" w:bidi="ar"/>
              </w:rPr>
              <w:t>唐丛林</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kern w:val="0"/>
                <w:sz w:val="32"/>
                <w:szCs w:val="32"/>
                <w:u w:val="none"/>
                <w:lang w:val="en-US" w:eastAsia="zh-CN" w:bidi="ar"/>
              </w:rPr>
            </w:pPr>
            <w:r>
              <w:rPr>
                <w:rFonts w:hint="eastAsia" w:ascii="仿宋_GB2312" w:hAnsi="仿宋_GB2312" w:eastAsia="仿宋_GB2312" w:cs="仿宋_GB2312"/>
                <w:i w:val="0"/>
                <w:iCs w:val="0"/>
                <w:color w:val="000000"/>
                <w:kern w:val="0"/>
                <w:sz w:val="32"/>
                <w:szCs w:val="32"/>
                <w:u w:val="none"/>
                <w:lang w:val="en-US" w:eastAsia="zh-CN" w:bidi="ar"/>
              </w:rPr>
              <w:t>23070011044</w:t>
            </w:r>
          </w:p>
        </w:tc>
      </w:tr>
      <w:tr>
        <w:tblPrEx>
          <w:shd w:val="clear" w:color="auto" w:fill="auto"/>
          <w:tblCellMar>
            <w:top w:w="0" w:type="dxa"/>
            <w:left w:w="0" w:type="dxa"/>
            <w:bottom w:w="0" w:type="dxa"/>
            <w:right w:w="0" w:type="dxa"/>
          </w:tblCellMar>
        </w:tblPrEx>
        <w:trPr>
          <w:trHeight w:val="255"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leftChars="0" w:right="0" w:rightChars="0"/>
              <w:jc w:val="center"/>
              <w:textAlignment w:val="bottom"/>
              <w:rPr>
                <w:rFonts w:hint="default" w:ascii="仿宋_GB2312" w:hAnsi="仿宋_GB2312" w:eastAsia="仿宋_GB2312" w:cs="仿宋_GB2312"/>
                <w:i w:val="0"/>
                <w:color w:val="000000"/>
                <w:kern w:val="0"/>
                <w:sz w:val="32"/>
                <w:szCs w:val="32"/>
                <w:u w:val="none"/>
                <w:lang w:val="en-US" w:eastAsia="zh-CN" w:bidi="ar"/>
              </w:rPr>
            </w:pPr>
            <w:r>
              <w:rPr>
                <w:rFonts w:hint="eastAsia" w:ascii="仿宋_GB2312" w:hAnsi="仿宋_GB2312" w:eastAsia="仿宋_GB2312" w:cs="仿宋_GB2312"/>
                <w:i w:val="0"/>
                <w:color w:val="000000"/>
                <w:kern w:val="0"/>
                <w:sz w:val="32"/>
                <w:szCs w:val="32"/>
                <w:u w:val="none"/>
                <w:lang w:val="en-US" w:eastAsia="zh-CN" w:bidi="ar"/>
              </w:rPr>
              <w:t>24</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32"/>
                <w:szCs w:val="32"/>
                <w:u w:val="none"/>
                <w:lang w:val="en-US" w:eastAsia="zh-CN" w:bidi="ar"/>
              </w:rPr>
            </w:pPr>
            <w:r>
              <w:rPr>
                <w:rFonts w:hint="eastAsia" w:ascii="仿宋_GB2312" w:hAnsi="仿宋_GB2312" w:eastAsia="仿宋_GB2312" w:cs="仿宋_GB2312"/>
                <w:i w:val="0"/>
                <w:iCs w:val="0"/>
                <w:color w:val="000000"/>
                <w:kern w:val="0"/>
                <w:sz w:val="32"/>
                <w:szCs w:val="32"/>
                <w:u w:val="none"/>
                <w:lang w:val="en-US" w:eastAsia="zh-CN" w:bidi="ar"/>
              </w:rPr>
              <w:t>舒清华</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32"/>
                <w:szCs w:val="32"/>
                <w:u w:val="none"/>
                <w:lang w:val="en-US" w:eastAsia="zh-CN" w:bidi="ar"/>
              </w:rPr>
            </w:pPr>
            <w:r>
              <w:rPr>
                <w:rFonts w:hint="eastAsia" w:ascii="仿宋_GB2312" w:hAnsi="仿宋_GB2312" w:eastAsia="仿宋_GB2312" w:cs="仿宋_GB2312"/>
                <w:i w:val="0"/>
                <w:iCs w:val="0"/>
                <w:color w:val="000000"/>
                <w:kern w:val="0"/>
                <w:sz w:val="32"/>
                <w:szCs w:val="32"/>
                <w:u w:val="none"/>
                <w:lang w:val="en-US" w:eastAsia="zh-CN" w:bidi="ar"/>
              </w:rPr>
              <w:t>23070011035</w:t>
            </w:r>
          </w:p>
        </w:tc>
      </w:tr>
      <w:tr>
        <w:tblPrEx>
          <w:shd w:val="clear" w:color="auto" w:fill="auto"/>
          <w:tblCellMar>
            <w:top w:w="0" w:type="dxa"/>
            <w:left w:w="0" w:type="dxa"/>
            <w:bottom w:w="0" w:type="dxa"/>
            <w:right w:w="0" w:type="dxa"/>
          </w:tblCellMar>
        </w:tblPrEx>
        <w:trPr>
          <w:trHeight w:val="255"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leftChars="0" w:right="0" w:rightChars="0"/>
              <w:jc w:val="center"/>
              <w:textAlignment w:val="bottom"/>
              <w:rPr>
                <w:rFonts w:hint="default" w:ascii="仿宋_GB2312" w:hAnsi="仿宋_GB2312" w:eastAsia="仿宋_GB2312" w:cs="仿宋_GB2312"/>
                <w:i w:val="0"/>
                <w:color w:val="000000"/>
                <w:kern w:val="0"/>
                <w:sz w:val="32"/>
                <w:szCs w:val="32"/>
                <w:u w:val="none"/>
                <w:lang w:val="en-US" w:eastAsia="zh-CN" w:bidi="ar"/>
              </w:rPr>
            </w:pPr>
            <w:r>
              <w:rPr>
                <w:rFonts w:hint="eastAsia" w:ascii="仿宋_GB2312" w:hAnsi="仿宋_GB2312" w:eastAsia="仿宋_GB2312" w:cs="仿宋_GB2312"/>
                <w:i w:val="0"/>
                <w:color w:val="000000"/>
                <w:kern w:val="0"/>
                <w:sz w:val="32"/>
                <w:szCs w:val="32"/>
                <w:u w:val="none"/>
                <w:lang w:val="en-US" w:eastAsia="zh-CN" w:bidi="ar"/>
              </w:rPr>
              <w:t>25</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32"/>
                <w:szCs w:val="32"/>
                <w:u w:val="none"/>
                <w:lang w:val="en-US" w:eastAsia="zh-CN" w:bidi="ar"/>
              </w:rPr>
            </w:pPr>
            <w:r>
              <w:rPr>
                <w:rFonts w:hint="eastAsia" w:ascii="仿宋_GB2312" w:hAnsi="仿宋_GB2312" w:eastAsia="仿宋_GB2312" w:cs="仿宋_GB2312"/>
                <w:i w:val="0"/>
                <w:iCs w:val="0"/>
                <w:color w:val="000000"/>
                <w:kern w:val="0"/>
                <w:sz w:val="32"/>
                <w:szCs w:val="32"/>
                <w:u w:val="none"/>
                <w:lang w:val="en-US" w:eastAsia="zh-CN" w:bidi="ar"/>
              </w:rPr>
              <w:t>王  璐</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32"/>
                <w:szCs w:val="32"/>
                <w:u w:val="none"/>
                <w:lang w:val="en-US" w:eastAsia="zh-CN" w:bidi="ar"/>
              </w:rPr>
            </w:pPr>
            <w:r>
              <w:rPr>
                <w:rFonts w:hint="eastAsia" w:ascii="仿宋_GB2312" w:hAnsi="仿宋_GB2312" w:eastAsia="仿宋_GB2312" w:cs="仿宋_GB2312"/>
                <w:i w:val="0"/>
                <w:iCs w:val="0"/>
                <w:color w:val="000000"/>
                <w:kern w:val="0"/>
                <w:sz w:val="32"/>
                <w:szCs w:val="32"/>
                <w:u w:val="none"/>
                <w:lang w:val="en-US" w:eastAsia="zh-CN" w:bidi="ar"/>
              </w:rPr>
              <w:t>23070011026</w:t>
            </w:r>
          </w:p>
        </w:tc>
      </w:tr>
      <w:tr>
        <w:tblPrEx>
          <w:shd w:val="clear" w:color="auto" w:fill="auto"/>
          <w:tblCellMar>
            <w:top w:w="0" w:type="dxa"/>
            <w:left w:w="0" w:type="dxa"/>
            <w:bottom w:w="0" w:type="dxa"/>
            <w:right w:w="0" w:type="dxa"/>
          </w:tblCellMar>
        </w:tblPrEx>
        <w:trPr>
          <w:trHeight w:val="255"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leftChars="0" w:right="0" w:rightChars="0"/>
              <w:jc w:val="center"/>
              <w:textAlignment w:val="bottom"/>
              <w:rPr>
                <w:rFonts w:hint="default" w:ascii="仿宋_GB2312" w:hAnsi="仿宋_GB2312" w:eastAsia="仿宋_GB2312" w:cs="仿宋_GB2312"/>
                <w:i w:val="0"/>
                <w:color w:val="000000"/>
                <w:kern w:val="0"/>
                <w:sz w:val="32"/>
                <w:szCs w:val="32"/>
                <w:u w:val="none"/>
                <w:lang w:val="en-US" w:eastAsia="zh-CN" w:bidi="ar"/>
              </w:rPr>
            </w:pPr>
            <w:r>
              <w:rPr>
                <w:rFonts w:hint="eastAsia" w:ascii="仿宋_GB2312" w:hAnsi="仿宋_GB2312" w:eastAsia="仿宋_GB2312" w:cs="仿宋_GB2312"/>
                <w:i w:val="0"/>
                <w:color w:val="000000"/>
                <w:kern w:val="0"/>
                <w:sz w:val="32"/>
                <w:szCs w:val="32"/>
                <w:u w:val="none"/>
                <w:lang w:val="en-US" w:eastAsia="zh-CN" w:bidi="ar"/>
              </w:rPr>
              <w:t>26</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仿宋_GB2312" w:hAnsi="仿宋_GB2312" w:eastAsia="仿宋_GB2312" w:cs="仿宋_GB2312"/>
                <w:i w:val="0"/>
                <w:iCs w:val="0"/>
                <w:color w:val="000000"/>
                <w:kern w:val="0"/>
                <w:sz w:val="32"/>
                <w:szCs w:val="32"/>
                <w:u w:val="none"/>
                <w:lang w:val="en-US" w:eastAsia="zh-CN" w:bidi="ar"/>
              </w:rPr>
            </w:pPr>
            <w:r>
              <w:rPr>
                <w:rFonts w:hint="eastAsia" w:ascii="仿宋_GB2312" w:hAnsi="仿宋_GB2312" w:eastAsia="仿宋_GB2312" w:cs="仿宋_GB2312"/>
                <w:i w:val="0"/>
                <w:iCs w:val="0"/>
                <w:color w:val="000000"/>
                <w:kern w:val="0"/>
                <w:sz w:val="32"/>
                <w:szCs w:val="32"/>
                <w:u w:val="none"/>
                <w:lang w:val="en-US" w:eastAsia="zh-CN" w:bidi="ar"/>
              </w:rPr>
              <w:t>王东祥</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32"/>
                <w:szCs w:val="32"/>
                <w:u w:val="none"/>
                <w:lang w:val="en-US" w:eastAsia="zh-CN" w:bidi="ar"/>
              </w:rPr>
            </w:pPr>
            <w:r>
              <w:rPr>
                <w:rFonts w:hint="eastAsia" w:ascii="仿宋_GB2312" w:hAnsi="仿宋_GB2312" w:eastAsia="仿宋_GB2312" w:cs="仿宋_GB2312"/>
                <w:i w:val="0"/>
                <w:iCs w:val="0"/>
                <w:color w:val="000000"/>
                <w:kern w:val="0"/>
                <w:sz w:val="32"/>
                <w:szCs w:val="32"/>
                <w:u w:val="none"/>
                <w:lang w:val="en-US" w:eastAsia="zh-CN" w:bidi="ar"/>
              </w:rPr>
              <w:t>23070011029</w:t>
            </w:r>
          </w:p>
        </w:tc>
      </w:tr>
    </w:tbl>
    <w:p>
      <w:pPr>
        <w:ind w:firstLine="642"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三、广元市司法局行政执法权力、责任清单</w:t>
      </w:r>
    </w:p>
    <w:p>
      <w:pPr>
        <w:ind w:firstLine="640" w:firstLineChars="200"/>
        <w:jc w:val="left"/>
        <w:rPr>
          <w:rFonts w:hint="eastAsia"/>
        </w:rPr>
      </w:pPr>
      <w:r>
        <w:rPr>
          <w:rFonts w:hint="eastAsia" w:ascii="仿宋_GB2312" w:hAnsi="仿宋_GB2312" w:eastAsia="仿宋_GB2312" w:cs="仿宋_GB2312"/>
          <w:sz w:val="32"/>
          <w:szCs w:val="32"/>
        </w:rPr>
        <w:t>四川政务服务网、广元市人民政府网（含行政执法权力及责任事项的权限、职责、服务指南、法定依据、流程图、程序）</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"http://www.sczwfw.gov.cn/jiq/front/item/qlqd?areaCode=510800000000" </w:instrText>
      </w:r>
      <w:r>
        <w:rPr>
          <w:rFonts w:hint="eastAsia" w:ascii="仿宋_GB2312" w:hAnsi="仿宋_GB2312" w:eastAsia="仿宋_GB2312" w:cs="仿宋_GB2312"/>
          <w:sz w:val="32"/>
          <w:szCs w:val="32"/>
        </w:rPr>
        <w:fldChar w:fldCharType="separate"/>
      </w:r>
      <w:r>
        <w:rPr>
          <w:rStyle w:val="17"/>
          <w:rFonts w:hint="eastAsia" w:ascii="仿宋_GB2312" w:hAnsi="仿宋_GB2312" w:eastAsia="仿宋_GB2312" w:cs="仿宋_GB2312"/>
          <w:sz w:val="32"/>
          <w:szCs w:val="32"/>
        </w:rPr>
        <w:t>http://www.sczwfw.gov.cn/jiq/front/item/qlqd?areaCode=510800000000</w:t>
      </w:r>
      <w:r>
        <w:rPr>
          <w:rFonts w:hint="eastAsia" w:ascii="仿宋_GB2312" w:hAnsi="仿宋_GB2312" w:eastAsia="仿宋_GB2312" w:cs="仿宋_GB2312"/>
          <w:sz w:val="32"/>
          <w:szCs w:val="32"/>
        </w:rPr>
        <w:fldChar w:fldCharType="end"/>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"https://www.cngy.gov.cn/govop/show/20220526160933-21750-00-000.html" </w:instrText>
      </w:r>
      <w:r>
        <w:rPr>
          <w:rFonts w:hint="eastAsia" w:ascii="仿宋_GB2312" w:hAnsi="仿宋_GB2312" w:eastAsia="仿宋_GB2312" w:cs="仿宋_GB2312"/>
          <w:sz w:val="32"/>
          <w:szCs w:val="32"/>
        </w:rPr>
        <w:fldChar w:fldCharType="separate"/>
      </w:r>
      <w:r>
        <w:rPr>
          <w:rStyle w:val="17"/>
          <w:rFonts w:hint="eastAsia" w:ascii="仿宋_GB2312" w:hAnsi="仿宋_GB2312" w:eastAsia="仿宋_GB2312" w:cs="仿宋_GB2312"/>
          <w:sz w:val="32"/>
          <w:szCs w:val="32"/>
        </w:rPr>
        <w:t>https://www.cngy.gov.cn/govop/show/20220526160933-21750-00-000.html</w:t>
      </w:r>
      <w:r>
        <w:rPr>
          <w:rFonts w:hint="eastAsia" w:ascii="仿宋_GB2312" w:hAnsi="仿宋_GB2312" w:eastAsia="仿宋_GB2312" w:cs="仿宋_GB2312"/>
          <w:sz w:val="32"/>
          <w:szCs w:val="32"/>
        </w:rPr>
        <w:fldChar w:fldCharType="end"/>
      </w:r>
    </w:p>
    <w:p>
      <w:pPr>
        <w:pStyle w:val="2"/>
        <w:rPr>
          <w:rFonts w:hint="eastAsia"/>
        </w:rPr>
      </w:pPr>
    </w:p>
    <w:p>
      <w:pPr>
        <w:ind w:firstLine="642"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四、广元市司法局重大行政执法审核目录清单（共</w:t>
      </w:r>
      <w:r>
        <w:rPr>
          <w:rFonts w:hint="eastAsia" w:ascii="仿宋_GB2312" w:hAnsi="仿宋_GB2312" w:eastAsia="仿宋_GB2312" w:cs="仿宋_GB2312"/>
          <w:b/>
          <w:bCs/>
          <w:sz w:val="32"/>
          <w:szCs w:val="32"/>
          <w:lang w:val="en-US" w:eastAsia="zh-CN"/>
        </w:rPr>
        <w:t>4</w:t>
      </w:r>
      <w:r>
        <w:rPr>
          <w:rFonts w:hint="eastAsia" w:ascii="仿宋_GB2312" w:hAnsi="仿宋_GB2312" w:eastAsia="仿宋_GB2312" w:cs="仿宋_GB2312"/>
          <w:b/>
          <w:bCs/>
          <w:sz w:val="32"/>
          <w:szCs w:val="32"/>
        </w:rPr>
        <w:t>项）</w:t>
      </w:r>
    </w:p>
    <w:p>
      <w:pPr>
        <w:spacing w:line="576" w:lineRule="exact"/>
        <w:ind w:firstLine="642" w:firstLineChars="200"/>
        <w:rPr>
          <w:rFonts w:ascii="仿宋_GB2312" w:eastAsia="仿宋_GB2312"/>
          <w:b/>
          <w:bCs/>
          <w:sz w:val="32"/>
          <w:szCs w:val="32"/>
        </w:rPr>
      </w:pPr>
      <w:r>
        <w:rPr>
          <w:rFonts w:hint="eastAsia" w:ascii="仿宋_GB2312" w:hAnsi="仿宋_GB2312" w:eastAsia="仿宋_GB2312" w:cs="仿宋_GB2312"/>
          <w:b/>
          <w:bCs/>
          <w:sz w:val="32"/>
          <w:szCs w:val="32"/>
        </w:rPr>
        <w:t>1.</w:t>
      </w:r>
      <w:r>
        <w:rPr>
          <w:rFonts w:hint="eastAsia" w:ascii="仿宋_GB2312" w:eastAsia="仿宋_GB2312"/>
          <w:b/>
          <w:bCs/>
          <w:sz w:val="32"/>
          <w:szCs w:val="32"/>
        </w:rPr>
        <w:t>重大行政许可：</w:t>
      </w:r>
    </w:p>
    <w:p>
      <w:pPr>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（一）适用听证的；</w:t>
      </w:r>
    </w:p>
    <w:p>
      <w:pPr>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（二）通过招标、拍卖等方式决定的；</w:t>
      </w:r>
    </w:p>
    <w:p>
      <w:pPr>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（三）变更、撤回、撤销行政许可决定的；</w:t>
      </w:r>
    </w:p>
    <w:p>
      <w:pPr>
        <w:spacing w:line="576" w:lineRule="exact"/>
        <w:ind w:firstLine="640" w:firstLineChars="200"/>
        <w:rPr>
          <w:rFonts w:ascii="仿宋_GB2312" w:eastAsia="仿宋_GB2312"/>
          <w:sz w:val="32"/>
          <w:szCs w:val="32"/>
        </w:rPr>
      </w:pPr>
      <w:r>
        <w:rPr>
          <w:rFonts w:hint="eastAsia" w:ascii="仿宋_GB2312" w:eastAsia="仿宋_GB2312"/>
          <w:sz w:val="32"/>
          <w:szCs w:val="32"/>
        </w:rPr>
        <w:t>（四）其他重大行政许可事项。</w:t>
      </w:r>
    </w:p>
    <w:p>
      <w:pPr>
        <w:spacing w:line="576" w:lineRule="exact"/>
        <w:ind w:firstLine="642" w:firstLineChars="200"/>
        <w:rPr>
          <w:rFonts w:ascii="仿宋_GB2312" w:eastAsia="仿宋_GB2312"/>
          <w:b/>
          <w:bCs/>
          <w:sz w:val="32"/>
          <w:szCs w:val="32"/>
        </w:rPr>
      </w:pPr>
      <w:r>
        <w:rPr>
          <w:rFonts w:hint="eastAsia" w:ascii="仿宋_GB2312" w:eastAsia="仿宋_GB2312"/>
          <w:b/>
          <w:bCs/>
          <w:sz w:val="32"/>
          <w:szCs w:val="32"/>
        </w:rPr>
        <w:t>2.</w:t>
      </w:r>
      <w:r>
        <w:rPr>
          <w:rFonts w:ascii="仿宋_GB2312" w:eastAsia="仿宋_GB2312"/>
          <w:b/>
          <w:bCs/>
          <w:sz w:val="32"/>
          <w:szCs w:val="32"/>
        </w:rPr>
        <w:t>重大行政处罚：</w:t>
      </w:r>
    </w:p>
    <w:p>
      <w:pPr>
        <w:autoSpaceDN w:val="0"/>
        <w:spacing w:line="576"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（一）较大数额罚款；</w:t>
      </w:r>
    </w:p>
    <w:p>
      <w:pPr>
        <w:autoSpaceDN w:val="0"/>
        <w:spacing w:line="576"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（二）较大数额没收财产；</w:t>
      </w:r>
    </w:p>
    <w:p>
      <w:pPr>
        <w:autoSpaceDN w:val="0"/>
        <w:spacing w:line="576"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（三）责令停产停业；</w:t>
      </w:r>
    </w:p>
    <w:p>
      <w:pPr>
        <w:autoSpaceDN w:val="0"/>
        <w:spacing w:line="576"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（四）吊销许可证或者执照；</w:t>
      </w:r>
    </w:p>
    <w:p>
      <w:pPr>
        <w:autoSpaceDN w:val="0"/>
        <w:spacing w:line="576"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（五）行政拘留；</w:t>
      </w:r>
    </w:p>
    <w:p>
      <w:pPr>
        <w:autoSpaceDN w:val="0"/>
        <w:spacing w:line="576"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（六）减轻或者免除行政处罚决定；</w:t>
      </w:r>
    </w:p>
    <w:p>
      <w:pPr>
        <w:autoSpaceDN w:val="0"/>
        <w:spacing w:line="576"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（七）其他重大行政处罚事项。</w:t>
      </w:r>
    </w:p>
    <w:p>
      <w:pPr>
        <w:autoSpaceDN w:val="0"/>
        <w:spacing w:line="576"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较大数额，是指对非经营活动中公民的违法行为处以罚款或者没收财产2000元以上、法人或者其他组织的违法行为处以罚款或者没收财产2万元以上；对在经营活动中的违法行为处以罚款或者没收财产5万元以上。</w:t>
      </w:r>
    </w:p>
    <w:p>
      <w:pPr>
        <w:numPr>
          <w:ilvl w:val="0"/>
          <w:numId w:val="0"/>
        </w:numPr>
        <w:autoSpaceDN w:val="0"/>
        <w:spacing w:line="576" w:lineRule="exact"/>
        <w:ind w:firstLine="642" w:firstLineChars="200"/>
        <w:rPr>
          <w:rFonts w:hint="eastAsia" w:ascii="仿宋_GB2312" w:hAnsi="仿宋_GB2312" w:eastAsia="仿宋_GB2312" w:cs="仿宋_GB2312"/>
          <w:b/>
          <w:bCs/>
          <w:color w:val="000000"/>
          <w:sz w:val="32"/>
          <w:szCs w:val="32"/>
          <w:lang w:eastAsia="zh-CN"/>
        </w:rPr>
      </w:pPr>
      <w:r>
        <w:rPr>
          <w:rFonts w:hint="eastAsia" w:ascii="仿宋_GB2312" w:hAnsi="仿宋_GB2312" w:eastAsia="仿宋_GB2312" w:cs="仿宋_GB2312"/>
          <w:b/>
          <w:bCs/>
          <w:color w:val="000000"/>
          <w:sz w:val="32"/>
          <w:szCs w:val="32"/>
          <w:lang w:val="en-US" w:eastAsia="zh-CN"/>
        </w:rPr>
        <w:t>3.</w:t>
      </w:r>
      <w:r>
        <w:rPr>
          <w:rFonts w:hint="eastAsia" w:ascii="仿宋_GB2312" w:hAnsi="仿宋_GB2312" w:eastAsia="仿宋_GB2312" w:cs="仿宋_GB2312"/>
          <w:b/>
          <w:bCs/>
          <w:color w:val="000000"/>
          <w:sz w:val="32"/>
          <w:szCs w:val="32"/>
          <w:lang w:eastAsia="zh-CN"/>
        </w:rPr>
        <w:t>重大行政强制</w:t>
      </w:r>
    </w:p>
    <w:p>
      <w:pPr>
        <w:numPr>
          <w:ilvl w:val="0"/>
          <w:numId w:val="0"/>
        </w:numPr>
        <w:autoSpaceDN w:val="0"/>
        <w:spacing w:line="576"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（一）查封经营场所使法人或者其他组织的生产经营活动、工作难以正常进行的行政强制措施；</w:t>
      </w:r>
    </w:p>
    <w:p>
      <w:pPr>
        <w:autoSpaceDN w:val="0"/>
        <w:spacing w:line="576"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（二）扣押许可证或者执照使法人或者其他组织的生产经营活动、工作难以正常进行的行政强制措施；</w:t>
      </w:r>
    </w:p>
    <w:p>
      <w:pPr>
        <w:autoSpaceDN w:val="0"/>
        <w:spacing w:line="576"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（三）强制拆除建筑物、构筑物的行政强制执行；</w:t>
      </w:r>
    </w:p>
    <w:p>
      <w:pPr>
        <w:autoSpaceDN w:val="0"/>
        <w:spacing w:line="576"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（四）限制公民人身自由；</w:t>
      </w:r>
    </w:p>
    <w:p>
      <w:pPr>
        <w:autoSpaceDN w:val="0"/>
        <w:spacing w:line="576"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（五）其他重大行政强制事项。</w:t>
      </w:r>
    </w:p>
    <w:p>
      <w:pPr>
        <w:autoSpaceDN w:val="0"/>
        <w:spacing w:line="576" w:lineRule="exact"/>
        <w:ind w:firstLine="642" w:firstLineChars="200"/>
        <w:rPr>
          <w:rFonts w:hint="eastAsia" w:ascii="仿宋_GB2312" w:eastAsia="仿宋_GB2312"/>
          <w:sz w:val="32"/>
          <w:szCs w:val="32"/>
        </w:rPr>
      </w:pPr>
      <w:r>
        <w:rPr>
          <w:rFonts w:hint="eastAsia" w:ascii="仿宋_GB2312" w:eastAsia="仿宋_GB2312"/>
          <w:b/>
          <w:bCs/>
          <w:sz w:val="32"/>
          <w:szCs w:val="32"/>
          <w:lang w:val="en-US" w:eastAsia="zh-CN"/>
        </w:rPr>
        <w:t>4.</w:t>
      </w:r>
      <w:r>
        <w:rPr>
          <w:rFonts w:hint="eastAsia" w:ascii="仿宋_GB2312" w:eastAsia="仿宋_GB2312"/>
          <w:b/>
          <w:bCs/>
          <w:sz w:val="32"/>
          <w:szCs w:val="32"/>
        </w:rPr>
        <w:t>其他重大行政执法决定。</w:t>
      </w:r>
    </w:p>
    <w:p>
      <w:pPr>
        <w:autoSpaceDN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（一）涉及重大公共利益的；</w:t>
      </w:r>
    </w:p>
    <w:p>
      <w:pPr>
        <w:autoSpaceDN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（二）可能造成重大影响或者引发社会风险的；</w:t>
      </w:r>
    </w:p>
    <w:p>
      <w:pPr>
        <w:autoSpaceDN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（三）直接关系行政相对人或者第三人重大权益的；</w:t>
      </w:r>
    </w:p>
    <w:p>
      <w:pPr>
        <w:autoSpaceDN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（四）需经听证程序作出的；</w:t>
      </w:r>
    </w:p>
    <w:p>
      <w:pPr>
        <w:autoSpaceDN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（五）案件情况疑难复杂，涉及多个法律关系的；</w:t>
      </w:r>
    </w:p>
    <w:p>
      <w:pPr>
        <w:autoSpaceDN w:val="0"/>
        <w:spacing w:line="576" w:lineRule="exact"/>
        <w:ind w:firstLine="640" w:firstLineChars="200"/>
        <w:rPr>
          <w:rFonts w:ascii="仿宋_GB2312" w:eastAsia="仿宋_GB2312"/>
          <w:sz w:val="32"/>
          <w:szCs w:val="32"/>
        </w:rPr>
      </w:pPr>
      <w:r>
        <w:rPr>
          <w:rFonts w:hint="eastAsia" w:ascii="仿宋_GB2312" w:eastAsia="仿宋_GB2312"/>
          <w:sz w:val="32"/>
          <w:szCs w:val="32"/>
        </w:rPr>
        <w:t>（六）其他法律、法规、规章规定应当进行法制审核的。</w:t>
      </w:r>
    </w:p>
    <w:p>
      <w:pPr>
        <w:autoSpaceDN w:val="0"/>
        <w:spacing w:line="576" w:lineRule="exact"/>
        <w:rPr>
          <w:rFonts w:ascii="仿宋_GB2312" w:eastAsia="仿宋_GB2312"/>
          <w:sz w:val="32"/>
          <w:szCs w:val="32"/>
        </w:rPr>
      </w:pPr>
    </w:p>
    <w:p>
      <w:pPr>
        <w:ind w:firstLine="642"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五、广元市司法局行政执法（监督信息）救济渠道、行政执法责任制</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b/>
          <w:bCs/>
          <w:sz w:val="32"/>
          <w:szCs w:val="32"/>
        </w:rPr>
        <w:t xml:space="preserve"> 当事人依法享有的权利、救济途径、方式</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（一）依法享有的权利 </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当事人依法享有申请回避、陈述、申辩、复议、诉讼等权利，详见相应法律法规。 </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（二）救济途径 </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1、行政复议</w:t>
      </w:r>
    </w:p>
    <w:p>
      <w:p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部门：广元市司法局行政复议与应诉</w:t>
      </w:r>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sz w:val="32"/>
          <w:szCs w:val="32"/>
        </w:rPr>
        <w:t>科     地址：广元市利州区雪峰大道15号（广元市司法局四楼）、   电话：0839-</w:t>
      </w:r>
      <w:r>
        <w:rPr>
          <w:rFonts w:hint="eastAsia" w:ascii="仿宋_GB2312" w:hAnsi="仿宋_GB2312" w:eastAsia="仿宋_GB2312" w:cs="仿宋_GB2312"/>
          <w:sz w:val="32"/>
          <w:szCs w:val="32"/>
          <w:lang w:val="en-US" w:eastAsia="zh-CN"/>
        </w:rPr>
        <w:t>3260325</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2、行政诉讼 </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单位：广元市利州区人民法院   地址：广元市利州区利州东路1070号  </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（三）对行政执法的监督投诉举报的方式、途径</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部门：广元市司法局行政执法协调监督科</w:t>
      </w:r>
    </w:p>
    <w:p>
      <w:pPr>
        <w:ind w:firstLine="320" w:firstLineChars="100"/>
        <w:rPr>
          <w:rFonts w:ascii="仿宋_GB2312" w:hAnsi="仿宋_GB2312" w:eastAsia="仿宋_GB2312" w:cs="仿宋_GB2312"/>
          <w:sz w:val="32"/>
          <w:szCs w:val="32"/>
        </w:rPr>
      </w:pPr>
      <w:r>
        <w:rPr>
          <w:rFonts w:hint="eastAsia" w:ascii="仿宋_GB2312" w:hAnsi="仿宋_GB2312" w:eastAsia="仿宋_GB2312" w:cs="仿宋_GB2312"/>
          <w:sz w:val="32"/>
          <w:szCs w:val="32"/>
        </w:rPr>
        <w:t>地址： 广元市利州区雪峰大道15号（广元市司法局</w:t>
      </w:r>
      <w:r>
        <w:rPr>
          <w:rFonts w:hint="eastAsia" w:ascii="仿宋_GB2312" w:hAnsi="仿宋_GB2312" w:eastAsia="仿宋_GB2312" w:cs="仿宋_GB2312"/>
          <w:sz w:val="32"/>
          <w:szCs w:val="32"/>
          <w:lang w:eastAsia="zh-CN"/>
        </w:rPr>
        <w:t>五</w:t>
      </w:r>
      <w:r>
        <w:rPr>
          <w:rFonts w:hint="eastAsia" w:ascii="仿宋_GB2312" w:hAnsi="仿宋_GB2312" w:eastAsia="仿宋_GB2312" w:cs="仿宋_GB2312"/>
          <w:sz w:val="32"/>
          <w:szCs w:val="32"/>
        </w:rPr>
        <w:t xml:space="preserve">楼） </w:t>
      </w:r>
    </w:p>
    <w:p>
      <w:pPr>
        <w:ind w:firstLine="320" w:firstLineChars="100"/>
        <w:rPr>
          <w:rFonts w:ascii="仿宋_GB2312" w:hAnsi="仿宋_GB2312" w:eastAsia="仿宋_GB2312" w:cs="仿宋_GB2312"/>
          <w:sz w:val="32"/>
          <w:szCs w:val="32"/>
        </w:rPr>
      </w:pPr>
      <w:r>
        <w:rPr>
          <w:rFonts w:hint="eastAsia" w:ascii="仿宋_GB2312" w:hAnsi="仿宋_GB2312" w:eastAsia="仿宋_GB2312" w:cs="仿宋_GB2312"/>
          <w:sz w:val="32"/>
          <w:szCs w:val="32"/>
        </w:rPr>
        <w:t>投诉电话：0839-3262534</w:t>
      </w:r>
    </w:p>
    <w:p>
      <w:pPr>
        <w:ind w:firstLine="642"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行政执法责任制</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《国务院办公厅关于推行行政执法责任制的若干意见》（国办发[2005]37号）</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《四川省人民政府办公厅关于深化行政执法责任制的实施意见》(川办发[2005]36号)</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《四川省落实行政执法责任制全面推进依法行政考核办法》(川府法[2005]24号)</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四川省行政执法监督条例</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行政机关公务员处分条例</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事业单位工作人员处分暂行规定</w:t>
      </w:r>
    </w:p>
    <w:p/>
    <w:p>
      <w:pPr>
        <w:ind w:firstLine="642"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六、广元市司法局行政执法自由裁量标准</w:t>
      </w:r>
    </w:p>
    <w:p>
      <w:pPr>
        <w:ind w:firstLine="640" w:firstLineChars="200"/>
        <w:jc w:val="left"/>
        <w:rPr>
          <w:rFonts w:ascii="仿宋_GB2312" w:hAnsi="仿宋_GB2312" w:eastAsia="仿宋_GB2312" w:cs="仿宋_GB2312"/>
          <w:color w:val="333333"/>
          <w:sz w:val="32"/>
          <w:szCs w:val="32"/>
          <w:shd w:val="clear" w:color="auto" w:fill="FFFFFF"/>
        </w:rPr>
      </w:pPr>
      <w:r>
        <w:rPr>
          <w:rFonts w:hint="eastAsia" w:ascii="仿宋_GB2312" w:hAnsi="仿宋_GB2312" w:eastAsia="仿宋_GB2312" w:cs="仿宋_GB2312"/>
          <w:color w:val="333333"/>
          <w:sz w:val="32"/>
          <w:szCs w:val="32"/>
          <w:shd w:val="clear" w:color="auto" w:fill="FFFFFF"/>
        </w:rPr>
        <w:t>《四川省行政裁量权基准管理规定》20</w:t>
      </w:r>
      <w:r>
        <w:rPr>
          <w:rFonts w:hint="eastAsia" w:ascii="仿宋_GB2312" w:hAnsi="仿宋_GB2312" w:eastAsia="仿宋_GB2312" w:cs="仿宋_GB2312"/>
          <w:color w:val="333333"/>
          <w:sz w:val="32"/>
          <w:szCs w:val="32"/>
          <w:shd w:val="clear" w:color="auto" w:fill="FFFFFF"/>
          <w:lang w:val="en-US" w:eastAsia="zh-CN"/>
        </w:rPr>
        <w:t>24</w:t>
      </w:r>
      <w:r>
        <w:rPr>
          <w:rFonts w:hint="eastAsia" w:ascii="仿宋_GB2312" w:hAnsi="仿宋_GB2312" w:eastAsia="仿宋_GB2312" w:cs="仿宋_GB2312"/>
          <w:color w:val="333333"/>
          <w:sz w:val="32"/>
          <w:szCs w:val="32"/>
          <w:shd w:val="clear" w:color="auto" w:fill="FFFFFF"/>
        </w:rPr>
        <w:t>年</w:t>
      </w:r>
      <w:r>
        <w:rPr>
          <w:rFonts w:hint="eastAsia" w:ascii="仿宋_GB2312" w:hAnsi="仿宋_GB2312" w:eastAsia="仿宋_GB2312" w:cs="仿宋_GB2312"/>
          <w:color w:val="333333"/>
          <w:sz w:val="32"/>
          <w:szCs w:val="32"/>
          <w:shd w:val="clear" w:color="auto" w:fill="FFFFFF"/>
          <w:lang w:val="en-US" w:eastAsia="zh-CN"/>
        </w:rPr>
        <w:t>1</w:t>
      </w:r>
      <w:r>
        <w:rPr>
          <w:rFonts w:hint="eastAsia" w:ascii="仿宋_GB2312" w:hAnsi="仿宋_GB2312" w:eastAsia="仿宋_GB2312" w:cs="仿宋_GB2312"/>
          <w:color w:val="333333"/>
          <w:sz w:val="32"/>
          <w:szCs w:val="32"/>
          <w:shd w:val="clear" w:color="auto" w:fill="FFFFFF"/>
        </w:rPr>
        <w:t>月1</w:t>
      </w:r>
      <w:r>
        <w:rPr>
          <w:rFonts w:hint="eastAsia" w:ascii="仿宋_GB2312" w:hAnsi="仿宋_GB2312" w:eastAsia="仿宋_GB2312" w:cs="仿宋_GB2312"/>
          <w:color w:val="333333"/>
          <w:sz w:val="32"/>
          <w:szCs w:val="32"/>
          <w:shd w:val="clear" w:color="auto" w:fill="FFFFFF"/>
          <w:lang w:val="en-US" w:eastAsia="zh-CN"/>
        </w:rPr>
        <w:t>2</w:t>
      </w:r>
      <w:r>
        <w:rPr>
          <w:rFonts w:hint="eastAsia" w:ascii="仿宋_GB2312" w:hAnsi="仿宋_GB2312" w:eastAsia="仿宋_GB2312" w:cs="仿宋_GB2312"/>
          <w:color w:val="333333"/>
          <w:sz w:val="32"/>
          <w:szCs w:val="32"/>
          <w:shd w:val="clear" w:color="auto" w:fill="FFFFFF"/>
        </w:rPr>
        <w:t>日四川省人民政府令第</w:t>
      </w:r>
      <w:r>
        <w:rPr>
          <w:rFonts w:hint="eastAsia" w:ascii="仿宋_GB2312" w:hAnsi="仿宋_GB2312" w:eastAsia="仿宋_GB2312" w:cs="仿宋_GB2312"/>
          <w:color w:val="333333"/>
          <w:sz w:val="32"/>
          <w:szCs w:val="32"/>
          <w:shd w:val="clear" w:color="auto" w:fill="FFFFFF"/>
          <w:lang w:val="en-US" w:eastAsia="zh-CN"/>
        </w:rPr>
        <w:t>360</w:t>
      </w:r>
      <w:r>
        <w:rPr>
          <w:rFonts w:hint="eastAsia" w:ascii="仿宋_GB2312" w:hAnsi="仿宋_GB2312" w:eastAsia="仿宋_GB2312" w:cs="仿宋_GB2312"/>
          <w:color w:val="333333"/>
          <w:sz w:val="32"/>
          <w:szCs w:val="32"/>
          <w:shd w:val="clear" w:color="auto" w:fill="FFFFFF"/>
        </w:rPr>
        <w:t>号公布</w:t>
      </w:r>
    </w:p>
    <w:p>
      <w:pPr>
        <w:ind w:firstLine="640" w:firstLineChars="200"/>
        <w:jc w:val="left"/>
        <w:rPr>
          <w:rFonts w:ascii="仿宋_GB2312" w:hAnsi="宋体" w:eastAsia="仿宋_GB2312" w:cs="仿宋_GB2312"/>
          <w:kern w:val="0"/>
          <w:sz w:val="32"/>
          <w:szCs w:val="32"/>
        </w:rPr>
      </w:pPr>
      <w:r>
        <w:rPr>
          <w:rFonts w:hint="eastAsia" w:ascii="仿宋_GB2312" w:hAnsi="宋体" w:eastAsia="仿宋_GB2312" w:cs="仿宋_GB2312"/>
          <w:kern w:val="0"/>
          <w:sz w:val="32"/>
          <w:szCs w:val="32"/>
        </w:rPr>
        <w:t>《</w:t>
      </w:r>
      <w:r>
        <w:rPr>
          <w:rFonts w:hint="eastAsia" w:ascii="仿宋_GB2312" w:hAnsi="宋体" w:eastAsia="仿宋_GB2312" w:cs="仿宋_GB2312"/>
          <w:kern w:val="36"/>
          <w:sz w:val="32"/>
          <w:szCs w:val="32"/>
        </w:rPr>
        <w:t>四川省司法行政机关行政处罚裁量权实施办法</w:t>
      </w:r>
      <w:r>
        <w:rPr>
          <w:rFonts w:hint="eastAsia" w:ascii="仿宋_GB2312" w:hAnsi="宋体" w:eastAsia="仿宋_GB2312" w:cs="仿宋_GB2312"/>
          <w:kern w:val="0"/>
          <w:sz w:val="32"/>
          <w:szCs w:val="32"/>
        </w:rPr>
        <w:t>》及四川省司法行政机关律师、公证、司法鉴定、法律援助、基层法律服务行政处罚裁量实施标准</w:t>
      </w:r>
    </w:p>
    <w:p>
      <w:pPr>
        <w:ind w:firstLine="640" w:firstLineChars="200"/>
        <w:jc w:val="left"/>
        <w:rPr>
          <w:rFonts w:ascii="方正小标宋简体" w:eastAsia="方正小标宋简体" w:cs="Times New Roman"/>
          <w:sz w:val="36"/>
          <w:szCs w:val="36"/>
        </w:rPr>
      </w:pPr>
      <w:r>
        <w:rPr>
          <w:rFonts w:hint="eastAsia" w:eastAsia="仿宋_GB2312" w:cs="仿宋_GB2312"/>
          <w:position w:val="-8"/>
          <w:sz w:val="32"/>
          <w:szCs w:val="32"/>
        </w:rPr>
        <w:t>川司法发</w:t>
      </w:r>
      <w:r>
        <w:rPr>
          <w:rFonts w:hint="eastAsia" w:ascii="仿宋_GB2312" w:eastAsia="仿宋_GB2312" w:cs="仿宋_GB2312"/>
          <w:position w:val="-8"/>
          <w:sz w:val="32"/>
          <w:szCs w:val="32"/>
        </w:rPr>
        <w:t>〔</w:t>
      </w:r>
      <w:r>
        <w:rPr>
          <w:rFonts w:ascii="仿宋_GB2312" w:eastAsia="仿宋_GB2312" w:cs="仿宋_GB2312"/>
          <w:position w:val="-8"/>
          <w:sz w:val="32"/>
          <w:szCs w:val="32"/>
        </w:rPr>
        <w:t>2014</w:t>
      </w:r>
      <w:r>
        <w:rPr>
          <w:rFonts w:hint="eastAsia" w:ascii="仿宋_GB2312" w:eastAsia="仿宋_GB2312" w:cs="仿宋_GB2312"/>
          <w:position w:val="-8"/>
          <w:sz w:val="32"/>
          <w:szCs w:val="32"/>
        </w:rPr>
        <w:t>〕</w:t>
      </w:r>
      <w:r>
        <w:rPr>
          <w:rFonts w:ascii="仿宋_GB2312" w:eastAsia="仿宋_GB2312" w:cs="仿宋_GB2312"/>
          <w:position w:val="-8"/>
          <w:sz w:val="32"/>
          <w:szCs w:val="32"/>
        </w:rPr>
        <w:t>41</w:t>
      </w:r>
      <w:r>
        <w:rPr>
          <w:rFonts w:hint="eastAsia" w:ascii="仿宋_GB2312" w:eastAsia="仿宋_GB2312" w:cs="仿宋_GB2312"/>
          <w:position w:val="-8"/>
          <w:sz w:val="32"/>
          <w:szCs w:val="32"/>
        </w:rPr>
        <w:t>号</w:t>
      </w:r>
    </w:p>
    <w:p>
      <w:pPr>
        <w:rPr>
          <w:rFonts w:ascii="仿宋_GB2312" w:hAnsi="仿宋_GB2312" w:eastAsia="仿宋_GB2312" w:cs="仿宋_GB2312"/>
          <w:b/>
          <w:bCs/>
          <w:sz w:val="32"/>
          <w:szCs w:val="32"/>
        </w:rPr>
      </w:pPr>
    </w:p>
    <w:p>
      <w:pPr>
        <w:ind w:firstLine="642"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七、广元市司法局随机抽查事项清单、市场主体库（检查对象名录库）、20</w:t>
      </w:r>
      <w:r>
        <w:rPr>
          <w:rFonts w:hint="eastAsia" w:ascii="仿宋_GB2312" w:hAnsi="仿宋_GB2312" w:eastAsia="仿宋_GB2312" w:cs="仿宋_GB2312"/>
          <w:b/>
          <w:bCs/>
          <w:sz w:val="32"/>
          <w:szCs w:val="32"/>
          <w:lang w:val="en-US" w:eastAsia="zh-CN"/>
        </w:rPr>
        <w:t>23</w:t>
      </w:r>
      <w:r>
        <w:rPr>
          <w:rFonts w:hint="eastAsia" w:ascii="仿宋_GB2312" w:hAnsi="仿宋_GB2312" w:eastAsia="仿宋_GB2312" w:cs="仿宋_GB2312"/>
          <w:b/>
          <w:bCs/>
          <w:sz w:val="32"/>
          <w:szCs w:val="32"/>
        </w:rPr>
        <w:t>年抽查计划</w:t>
      </w:r>
    </w:p>
    <w:p>
      <w:pPr>
        <w:ind w:firstLine="642" w:firstLineChars="200"/>
        <w:rPr>
          <w:rFonts w:ascii="仿宋_GB2312" w:hAnsi="仿宋_GB2312" w:eastAsia="仿宋_GB2312" w:cs="仿宋_GB2312"/>
          <w:b/>
          <w:bCs/>
          <w:sz w:val="32"/>
          <w:szCs w:val="32"/>
        </w:rPr>
      </w:pPr>
      <w:r>
        <w:rPr>
          <w:rFonts w:hint="eastAsia" w:ascii="仿宋_GB2312" w:hAnsi="宋体" w:eastAsia="仿宋_GB2312" w:cs="仿宋_GB2312"/>
          <w:b/>
          <w:bCs/>
          <w:kern w:val="0"/>
          <w:sz w:val="32"/>
          <w:szCs w:val="32"/>
        </w:rPr>
        <w:t>（一）</w:t>
      </w:r>
      <w:r>
        <w:rPr>
          <w:rFonts w:hint="eastAsia" w:ascii="仿宋_GB2312" w:hAnsi="仿宋_GB2312" w:eastAsia="仿宋_GB2312" w:cs="仿宋_GB2312"/>
          <w:b/>
          <w:bCs/>
          <w:sz w:val="32"/>
          <w:szCs w:val="32"/>
        </w:rPr>
        <w:t>随机抽查事项清单（共</w:t>
      </w: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sz w:val="32"/>
          <w:szCs w:val="32"/>
        </w:rPr>
        <w:t>项）</w:t>
      </w:r>
    </w:p>
    <w:p>
      <w:pPr>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1.对司法鉴定机构、司法鉴定人的监督检查</w:t>
      </w:r>
      <w:r>
        <w:rPr>
          <w:rFonts w:hint="eastAsia" w:ascii="仿宋_GB2312" w:hAnsi="宋体" w:eastAsia="仿宋_GB2312" w:cs="仿宋_GB2312"/>
          <w:kern w:val="0"/>
          <w:sz w:val="32"/>
          <w:szCs w:val="32"/>
        </w:rPr>
        <w:tab/>
      </w:r>
      <w:r>
        <w:rPr>
          <w:rFonts w:hint="eastAsia" w:ascii="仿宋_GB2312" w:hAnsi="宋体" w:eastAsia="仿宋_GB2312" w:cs="仿宋_GB2312"/>
          <w:kern w:val="0"/>
          <w:sz w:val="32"/>
          <w:szCs w:val="32"/>
        </w:rPr>
        <w:tab/>
      </w:r>
      <w:r>
        <w:rPr>
          <w:rFonts w:hint="eastAsia" w:ascii="仿宋_GB2312" w:hAnsi="宋体" w:eastAsia="仿宋_GB2312" w:cs="仿宋_GB2312"/>
          <w:kern w:val="0"/>
          <w:sz w:val="32"/>
          <w:szCs w:val="32"/>
        </w:rPr>
        <w:tab/>
      </w:r>
    </w:p>
    <w:p>
      <w:pPr>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检查依据：《四川省司法鉴定管理条例》（四川省九届人大常委会公告第85号，2002.7.20）第五条、《司法鉴定机构登记管理办法》（司法部令第95号，2005.9.29）第三十三条、三十四条、《司法鉴定人登记管理办法》（司法部令第96号，2005.9.29）第二十三条、第二十四条</w:t>
      </w:r>
      <w:r>
        <w:rPr>
          <w:rFonts w:hint="eastAsia" w:ascii="仿宋_GB2312" w:hAnsi="宋体" w:eastAsia="仿宋_GB2312" w:cs="仿宋_GB2312"/>
          <w:kern w:val="0"/>
          <w:sz w:val="32"/>
          <w:szCs w:val="32"/>
        </w:rPr>
        <w:tab/>
      </w:r>
    </w:p>
    <w:p>
      <w:pPr>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检查对象：司法鉴定机构、司法鉴定人</w:t>
      </w:r>
      <w:r>
        <w:rPr>
          <w:rFonts w:hint="eastAsia" w:ascii="仿宋_GB2312" w:hAnsi="宋体" w:eastAsia="仿宋_GB2312" w:cs="仿宋_GB2312"/>
          <w:kern w:val="0"/>
          <w:sz w:val="32"/>
          <w:szCs w:val="32"/>
        </w:rPr>
        <w:tab/>
      </w:r>
    </w:p>
    <w:p>
      <w:pPr>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检查内容：</w:t>
      </w:r>
    </w:p>
    <w:p>
      <w:pPr>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司法鉴定机构（一）遵守法律、法规和规章的情况；（二）遵守司法鉴定程序、技术标准和技术操作规范的情况；（三）所属司法鉴定人执业的情况；（四）法律、法规和规章规定的其他事项</w:t>
      </w:r>
    </w:p>
    <w:p>
      <w:pPr>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司法鉴定人：（一）遵守法律、法规和规章的情况；（二）遵守司法鉴定程序、技术标准和技术操作规范的情况；（三）遵守职业规则、职业道德和职业纪律的情况；（四）遵守所在司法鉴定机构内部管理制度的情况；（五）法律、法规和规章规定的其他事项</w:t>
      </w:r>
      <w:r>
        <w:rPr>
          <w:rFonts w:hint="eastAsia" w:ascii="仿宋_GB2312" w:hAnsi="宋体" w:eastAsia="仿宋_GB2312" w:cs="仿宋_GB2312"/>
          <w:kern w:val="0"/>
          <w:sz w:val="32"/>
          <w:szCs w:val="32"/>
        </w:rPr>
        <w:tab/>
      </w:r>
    </w:p>
    <w:p>
      <w:pPr>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2.对公证机构、公证员的监督检查</w:t>
      </w:r>
      <w:r>
        <w:rPr>
          <w:rFonts w:hint="eastAsia" w:ascii="仿宋_GB2312" w:hAnsi="宋体" w:eastAsia="仿宋_GB2312" w:cs="仿宋_GB2312"/>
          <w:kern w:val="0"/>
          <w:sz w:val="32"/>
          <w:szCs w:val="32"/>
        </w:rPr>
        <w:tab/>
      </w:r>
      <w:r>
        <w:rPr>
          <w:rFonts w:hint="eastAsia" w:ascii="仿宋_GB2312" w:hAnsi="宋体" w:eastAsia="仿宋_GB2312" w:cs="仿宋_GB2312"/>
          <w:kern w:val="0"/>
          <w:sz w:val="32"/>
          <w:szCs w:val="32"/>
        </w:rPr>
        <w:tab/>
      </w:r>
      <w:r>
        <w:rPr>
          <w:rFonts w:hint="eastAsia" w:ascii="仿宋_GB2312" w:hAnsi="宋体" w:eastAsia="仿宋_GB2312" w:cs="仿宋_GB2312"/>
          <w:kern w:val="0"/>
          <w:sz w:val="32"/>
          <w:szCs w:val="32"/>
        </w:rPr>
        <w:tab/>
      </w:r>
    </w:p>
    <w:p>
      <w:pPr>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检查依据：《公证法》（主席令第25号，2015.4.24）第五条、《公证机构执业管理办法》（司法部令第101号，2006.2.23）第二十四条、第二十六条、第三十一条</w:t>
      </w:r>
      <w:r>
        <w:rPr>
          <w:rFonts w:hint="eastAsia" w:ascii="仿宋_GB2312" w:hAnsi="宋体" w:eastAsia="仿宋_GB2312" w:cs="仿宋_GB2312"/>
          <w:kern w:val="0"/>
          <w:sz w:val="32"/>
          <w:szCs w:val="32"/>
        </w:rPr>
        <w:tab/>
      </w:r>
      <w:r>
        <w:rPr>
          <w:rFonts w:hint="eastAsia" w:ascii="仿宋_GB2312" w:hAnsi="宋体" w:eastAsia="仿宋_GB2312" w:cs="仿宋_GB2312"/>
          <w:kern w:val="0"/>
          <w:sz w:val="32"/>
          <w:szCs w:val="32"/>
        </w:rPr>
        <w:t>公证机构、公证员</w:t>
      </w:r>
      <w:r>
        <w:rPr>
          <w:rFonts w:hint="eastAsia" w:ascii="仿宋_GB2312" w:hAnsi="宋体" w:eastAsia="仿宋_GB2312" w:cs="仿宋_GB2312"/>
          <w:kern w:val="0"/>
          <w:sz w:val="32"/>
          <w:szCs w:val="32"/>
        </w:rPr>
        <w:tab/>
      </w:r>
    </w:p>
    <w:p>
      <w:pPr>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检查内容：</w:t>
      </w:r>
    </w:p>
    <w:p>
      <w:pPr>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公证机构（一）组织建设情况；（二）执业活动情况；（三）公证质量情况；（四）公证员执业年度考核情况；（五）档案管理情况；（六）财务制度执行情况；（七）内部管理制度建设情况；（八）审查公证机构的年度工作报告，结合日常监督检查掌握的情况，对公证机构的年度执业和管理情况作出综合评估。（九）司法部和省司法厅要求进行监督检查的其他事项。</w:t>
      </w:r>
    </w:p>
    <w:p>
      <w:pPr>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公证员（一）对公证机构负责人履行管理职责的情</w:t>
      </w:r>
    </w:p>
    <w:p>
      <w:pPr>
        <w:rPr>
          <w:rFonts w:ascii="仿宋_GB2312" w:hAnsi="宋体" w:eastAsia="仿宋_GB2312" w:cs="仿宋_GB2312"/>
          <w:kern w:val="0"/>
          <w:sz w:val="32"/>
          <w:szCs w:val="32"/>
        </w:rPr>
      </w:pPr>
      <w:r>
        <w:rPr>
          <w:rFonts w:hint="eastAsia" w:ascii="仿宋_GB2312" w:hAnsi="宋体" w:eastAsia="仿宋_GB2312" w:cs="仿宋_GB2312"/>
          <w:kern w:val="0"/>
          <w:sz w:val="32"/>
          <w:szCs w:val="32"/>
        </w:rPr>
        <w:t>况进行考核；（二）对公证员办理公证业务的情况进行检查。</w:t>
      </w:r>
    </w:p>
    <w:p>
      <w:r>
        <w:rPr>
          <w:rFonts w:hint="eastAsia" w:ascii="仿宋_GB2312" w:hAnsi="仿宋_GB2312" w:eastAsia="仿宋_GB2312" w:cs="仿宋_GB2312"/>
          <w:b/>
          <w:bCs/>
          <w:sz w:val="32"/>
          <w:szCs w:val="32"/>
        </w:rPr>
        <w:t>（二）202</w:t>
      </w:r>
      <w:r>
        <w:rPr>
          <w:rFonts w:hint="eastAsia" w:ascii="仿宋_GB2312" w:hAnsi="仿宋_GB2312" w:eastAsia="仿宋_GB2312" w:cs="仿宋_GB2312"/>
          <w:b/>
          <w:bCs/>
          <w:sz w:val="32"/>
          <w:szCs w:val="32"/>
          <w:lang w:val="en-US" w:eastAsia="zh-CN"/>
        </w:rPr>
        <w:t>4</w:t>
      </w:r>
      <w:r>
        <w:rPr>
          <w:rFonts w:hint="eastAsia" w:ascii="仿宋_GB2312" w:hAnsi="仿宋_GB2312" w:eastAsia="仿宋_GB2312" w:cs="仿宋_GB2312"/>
          <w:b/>
          <w:bCs/>
          <w:sz w:val="32"/>
          <w:szCs w:val="32"/>
        </w:rPr>
        <w:t>年双随机抽查计划</w:t>
      </w:r>
    </w:p>
    <w:tbl>
      <w:tblPr>
        <w:tblStyle w:val="9"/>
        <w:tblW w:w="10235" w:type="dxa"/>
        <w:tblInd w:w="-900" w:type="dxa"/>
        <w:tblLayout w:type="autofit"/>
        <w:tblCellMar>
          <w:top w:w="0" w:type="dxa"/>
          <w:left w:w="0" w:type="dxa"/>
          <w:bottom w:w="0" w:type="dxa"/>
          <w:right w:w="0" w:type="dxa"/>
        </w:tblCellMar>
      </w:tblPr>
      <w:tblGrid>
        <w:gridCol w:w="1095"/>
        <w:gridCol w:w="2115"/>
        <w:gridCol w:w="1861"/>
        <w:gridCol w:w="1306"/>
        <w:gridCol w:w="1126"/>
        <w:gridCol w:w="1561"/>
        <w:gridCol w:w="1171"/>
      </w:tblGrid>
      <w:tr>
        <w:tblPrEx>
          <w:tblCellMar>
            <w:top w:w="0" w:type="dxa"/>
            <w:left w:w="0" w:type="dxa"/>
            <w:bottom w:w="0" w:type="dxa"/>
            <w:right w:w="0" w:type="dxa"/>
          </w:tblCellMar>
        </w:tblPrEx>
        <w:tc>
          <w:tcPr>
            <w:tcW w:w="1095" w:type="dxa"/>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beforeAutospacing="1" w:afterAutospacing="1"/>
              <w:jc w:val="center"/>
              <w:textAlignment w:val="center"/>
            </w:pPr>
            <w:r>
              <w:rPr>
                <w:rFonts w:hint="eastAsia" w:ascii="宋体" w:hAnsi="宋体" w:eastAsia="宋体" w:cs="宋体"/>
                <w:color w:val="000000"/>
                <w:kern w:val="0"/>
                <w:sz w:val="24"/>
              </w:rPr>
              <w:t>检查对象</w:t>
            </w:r>
            <w:r>
              <w:rPr>
                <w:rFonts w:hint="eastAsia" w:ascii="微软雅黑" w:hAnsi="微软雅黑" w:eastAsia="微软雅黑" w:cs="微软雅黑"/>
                <w:kern w:val="0"/>
                <w:sz w:val="24"/>
              </w:rPr>
              <w:t xml:space="preserve"> </w:t>
            </w:r>
          </w:p>
        </w:tc>
        <w:tc>
          <w:tcPr>
            <w:tcW w:w="2115" w:type="dxa"/>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beforeAutospacing="1" w:afterAutospacing="1"/>
              <w:jc w:val="center"/>
              <w:textAlignment w:val="center"/>
            </w:pPr>
            <w:r>
              <w:rPr>
                <w:rFonts w:hint="eastAsia" w:ascii="宋体" w:hAnsi="宋体" w:eastAsia="宋体" w:cs="宋体"/>
                <w:color w:val="000000"/>
                <w:kern w:val="0"/>
                <w:sz w:val="24"/>
              </w:rPr>
              <w:t>检查依据</w:t>
            </w:r>
            <w:r>
              <w:rPr>
                <w:rFonts w:hint="eastAsia" w:ascii="微软雅黑" w:hAnsi="微软雅黑" w:eastAsia="微软雅黑" w:cs="微软雅黑"/>
                <w:kern w:val="0"/>
                <w:sz w:val="24"/>
              </w:rPr>
              <w:t xml:space="preserve"> </w:t>
            </w:r>
          </w:p>
        </w:tc>
        <w:tc>
          <w:tcPr>
            <w:tcW w:w="1861" w:type="dxa"/>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beforeAutospacing="1" w:afterAutospacing="1"/>
              <w:jc w:val="center"/>
              <w:textAlignment w:val="center"/>
            </w:pPr>
            <w:r>
              <w:rPr>
                <w:rFonts w:hint="eastAsia" w:ascii="宋体" w:hAnsi="宋体" w:eastAsia="宋体" w:cs="宋体"/>
                <w:color w:val="000000"/>
                <w:kern w:val="0"/>
                <w:sz w:val="24"/>
              </w:rPr>
              <w:t>执行科室</w:t>
            </w:r>
            <w:r>
              <w:rPr>
                <w:rFonts w:hint="eastAsia" w:ascii="微软雅黑" w:hAnsi="微软雅黑" w:eastAsia="微软雅黑" w:cs="微软雅黑"/>
                <w:kern w:val="0"/>
                <w:sz w:val="24"/>
              </w:rPr>
              <w:t xml:space="preserve"> </w:t>
            </w:r>
          </w:p>
        </w:tc>
        <w:tc>
          <w:tcPr>
            <w:tcW w:w="1306" w:type="dxa"/>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beforeAutospacing="1" w:afterAutospacing="1"/>
              <w:jc w:val="center"/>
              <w:textAlignment w:val="center"/>
            </w:pPr>
            <w:r>
              <w:rPr>
                <w:rFonts w:hint="eastAsia" w:ascii="宋体" w:hAnsi="宋体" w:eastAsia="宋体" w:cs="宋体"/>
                <w:color w:val="000000"/>
                <w:kern w:val="0"/>
                <w:sz w:val="24"/>
              </w:rPr>
              <w:t>检查比例</w:t>
            </w:r>
            <w:r>
              <w:rPr>
                <w:rFonts w:hint="eastAsia" w:ascii="微软雅黑" w:hAnsi="微软雅黑" w:eastAsia="微软雅黑" w:cs="微软雅黑"/>
                <w:kern w:val="0"/>
                <w:sz w:val="24"/>
              </w:rPr>
              <w:t xml:space="preserve"> </w:t>
            </w:r>
          </w:p>
        </w:tc>
        <w:tc>
          <w:tcPr>
            <w:tcW w:w="1126" w:type="dxa"/>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beforeAutospacing="1" w:afterAutospacing="1"/>
              <w:jc w:val="center"/>
              <w:textAlignment w:val="center"/>
            </w:pPr>
            <w:r>
              <w:rPr>
                <w:rFonts w:hint="eastAsia" w:ascii="宋体" w:hAnsi="宋体" w:eastAsia="宋体" w:cs="宋体"/>
                <w:color w:val="000000"/>
                <w:kern w:val="0"/>
                <w:sz w:val="24"/>
              </w:rPr>
              <w:t>检查频次</w:t>
            </w:r>
            <w:r>
              <w:rPr>
                <w:rFonts w:hint="eastAsia" w:ascii="微软雅黑" w:hAnsi="微软雅黑" w:eastAsia="微软雅黑" w:cs="微软雅黑"/>
                <w:kern w:val="0"/>
                <w:sz w:val="24"/>
              </w:rPr>
              <w:t xml:space="preserve"> </w:t>
            </w:r>
          </w:p>
        </w:tc>
        <w:tc>
          <w:tcPr>
            <w:tcW w:w="1561" w:type="dxa"/>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beforeAutospacing="1" w:afterAutospacing="1"/>
              <w:jc w:val="center"/>
              <w:textAlignment w:val="center"/>
            </w:pPr>
            <w:r>
              <w:rPr>
                <w:rFonts w:hint="eastAsia" w:ascii="宋体" w:hAnsi="宋体" w:eastAsia="宋体" w:cs="宋体"/>
                <w:color w:val="000000"/>
                <w:kern w:val="0"/>
                <w:sz w:val="24"/>
              </w:rPr>
              <w:t>检查时间</w:t>
            </w:r>
            <w:r>
              <w:rPr>
                <w:rFonts w:hint="eastAsia" w:ascii="微软雅黑" w:hAnsi="微软雅黑" w:eastAsia="微软雅黑" w:cs="微软雅黑"/>
                <w:kern w:val="0"/>
                <w:sz w:val="24"/>
              </w:rPr>
              <w:t xml:space="preserve"> </w:t>
            </w:r>
          </w:p>
        </w:tc>
        <w:tc>
          <w:tcPr>
            <w:tcW w:w="1171" w:type="dxa"/>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beforeAutospacing="1" w:afterAutospacing="1"/>
              <w:jc w:val="center"/>
              <w:textAlignment w:val="center"/>
            </w:pPr>
            <w:r>
              <w:rPr>
                <w:rFonts w:hint="eastAsia" w:ascii="宋体" w:hAnsi="宋体" w:eastAsia="宋体" w:cs="宋体"/>
                <w:color w:val="000000"/>
                <w:kern w:val="0"/>
                <w:sz w:val="24"/>
              </w:rPr>
              <w:t>备注</w:t>
            </w:r>
            <w:r>
              <w:rPr>
                <w:rFonts w:hint="eastAsia" w:ascii="微软雅黑" w:hAnsi="微软雅黑" w:eastAsia="微软雅黑" w:cs="微软雅黑"/>
                <w:kern w:val="0"/>
                <w:sz w:val="24"/>
              </w:rPr>
              <w:t xml:space="preserve"> </w:t>
            </w:r>
          </w:p>
        </w:tc>
      </w:tr>
      <w:tr>
        <w:tblPrEx>
          <w:tblCellMar>
            <w:top w:w="0" w:type="dxa"/>
            <w:left w:w="0" w:type="dxa"/>
            <w:bottom w:w="0" w:type="dxa"/>
            <w:right w:w="0" w:type="dxa"/>
          </w:tblCellMar>
        </w:tblPrEx>
        <w:tc>
          <w:tcPr>
            <w:tcW w:w="1095" w:type="dxa"/>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beforeAutospacing="1" w:afterAutospacing="1"/>
              <w:jc w:val="center"/>
              <w:textAlignment w:val="center"/>
            </w:pPr>
            <w:r>
              <w:rPr>
                <w:rFonts w:hint="eastAsia" w:ascii="宋体" w:hAnsi="宋体" w:eastAsia="宋体" w:cs="宋体"/>
                <w:color w:val="000000"/>
                <w:kern w:val="0"/>
                <w:sz w:val="18"/>
                <w:szCs w:val="18"/>
              </w:rPr>
              <w:t>全市公证机构</w:t>
            </w:r>
            <w:r>
              <w:rPr>
                <w:rFonts w:hint="eastAsia" w:ascii="微软雅黑" w:hAnsi="微软雅黑" w:eastAsia="微软雅黑" w:cs="微软雅黑"/>
                <w:kern w:val="0"/>
                <w:sz w:val="24"/>
              </w:rPr>
              <w:t xml:space="preserve"> </w:t>
            </w:r>
          </w:p>
        </w:tc>
        <w:tc>
          <w:tcPr>
            <w:tcW w:w="2115" w:type="dxa"/>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beforeAutospacing="1" w:afterAutospacing="1"/>
              <w:jc w:val="center"/>
              <w:textAlignment w:val="center"/>
            </w:pPr>
            <w:r>
              <w:rPr>
                <w:rFonts w:hint="eastAsia" w:ascii="宋体" w:hAnsi="宋体" w:eastAsia="宋体" w:cs="宋体"/>
                <w:color w:val="000000"/>
                <w:kern w:val="0"/>
                <w:sz w:val="18"/>
                <w:szCs w:val="18"/>
              </w:rPr>
              <w:t>《公证机构执业管理办法》第26条</w:t>
            </w:r>
            <w:r>
              <w:rPr>
                <w:rFonts w:hint="eastAsia" w:ascii="微软雅黑" w:hAnsi="微软雅黑" w:eastAsia="微软雅黑" w:cs="微软雅黑"/>
                <w:kern w:val="0"/>
                <w:sz w:val="24"/>
              </w:rPr>
              <w:t xml:space="preserve"> </w:t>
            </w:r>
          </w:p>
        </w:tc>
        <w:tc>
          <w:tcPr>
            <w:tcW w:w="1861" w:type="dxa"/>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beforeAutospacing="1" w:afterAutospacing="1"/>
              <w:jc w:val="center"/>
              <w:textAlignment w:val="center"/>
            </w:pPr>
            <w:r>
              <w:rPr>
                <w:rFonts w:hint="eastAsia" w:ascii="宋体" w:hAnsi="宋体" w:eastAsia="宋体" w:cs="宋体"/>
                <w:color w:val="000000"/>
                <w:kern w:val="0"/>
                <w:sz w:val="18"/>
                <w:szCs w:val="18"/>
              </w:rPr>
              <w:t>公共法律服务科</w:t>
            </w:r>
            <w:r>
              <w:rPr>
                <w:rFonts w:hint="eastAsia" w:ascii="微软雅黑" w:hAnsi="微软雅黑" w:eastAsia="微软雅黑" w:cs="微软雅黑"/>
                <w:kern w:val="0"/>
                <w:sz w:val="24"/>
              </w:rPr>
              <w:t xml:space="preserve"> </w:t>
            </w:r>
          </w:p>
        </w:tc>
        <w:tc>
          <w:tcPr>
            <w:tcW w:w="1306" w:type="dxa"/>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beforeAutospacing="1" w:afterAutospacing="1"/>
              <w:jc w:val="center"/>
              <w:textAlignment w:val="center"/>
            </w:pPr>
            <w:r>
              <w:rPr>
                <w:rFonts w:hint="eastAsia" w:ascii="宋体" w:hAnsi="宋体" w:eastAsia="宋体" w:cs="宋体"/>
                <w:color w:val="000000"/>
                <w:kern w:val="0"/>
                <w:sz w:val="18"/>
                <w:szCs w:val="18"/>
              </w:rPr>
              <w:t>100%</w:t>
            </w:r>
            <w:r>
              <w:rPr>
                <w:rFonts w:hint="eastAsia" w:ascii="微软雅黑" w:hAnsi="微软雅黑" w:eastAsia="微软雅黑" w:cs="微软雅黑"/>
                <w:kern w:val="0"/>
                <w:sz w:val="24"/>
              </w:rPr>
              <w:t xml:space="preserve"> </w:t>
            </w:r>
          </w:p>
        </w:tc>
        <w:tc>
          <w:tcPr>
            <w:tcW w:w="1126" w:type="dxa"/>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beforeAutospacing="1" w:afterAutospacing="1"/>
              <w:jc w:val="center"/>
              <w:textAlignment w:val="center"/>
            </w:pPr>
            <w:r>
              <w:rPr>
                <w:rFonts w:hint="eastAsia" w:ascii="宋体" w:hAnsi="宋体" w:eastAsia="宋体" w:cs="宋体"/>
                <w:color w:val="000000"/>
                <w:kern w:val="0"/>
                <w:sz w:val="18"/>
                <w:szCs w:val="18"/>
              </w:rPr>
              <w:t>1</w:t>
            </w:r>
            <w:r>
              <w:rPr>
                <w:rFonts w:hint="eastAsia" w:ascii="微软雅黑" w:hAnsi="微软雅黑" w:eastAsia="微软雅黑" w:cs="微软雅黑"/>
                <w:kern w:val="0"/>
                <w:sz w:val="24"/>
              </w:rPr>
              <w:t xml:space="preserve"> </w:t>
            </w:r>
          </w:p>
        </w:tc>
        <w:tc>
          <w:tcPr>
            <w:tcW w:w="1561" w:type="dxa"/>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beforeAutospacing="1" w:afterAutospacing="1"/>
              <w:jc w:val="center"/>
              <w:textAlignment w:val="center"/>
              <w:rPr>
                <w:rFonts w:hint="default" w:eastAsia="宋体"/>
                <w:lang w:val="en-US" w:eastAsia="zh-CN"/>
              </w:rPr>
            </w:pPr>
            <w:r>
              <w:rPr>
                <w:rFonts w:hint="eastAsia" w:ascii="宋体" w:hAnsi="宋体" w:eastAsia="宋体" w:cs="宋体"/>
                <w:color w:val="000000"/>
                <w:kern w:val="0"/>
                <w:sz w:val="18"/>
                <w:szCs w:val="18"/>
              </w:rPr>
              <w:t>20</w:t>
            </w:r>
            <w:r>
              <w:rPr>
                <w:rFonts w:hint="eastAsia" w:ascii="宋体" w:hAnsi="宋体" w:eastAsia="宋体" w:cs="宋体"/>
                <w:color w:val="000000"/>
                <w:kern w:val="0"/>
                <w:sz w:val="18"/>
                <w:szCs w:val="18"/>
                <w:lang w:val="en-US" w:eastAsia="zh-CN"/>
              </w:rPr>
              <w:t>24</w:t>
            </w:r>
            <w:r>
              <w:rPr>
                <w:rFonts w:hint="eastAsia" w:ascii="宋体" w:hAnsi="宋体" w:eastAsia="宋体" w:cs="宋体"/>
                <w:color w:val="000000"/>
                <w:kern w:val="0"/>
                <w:sz w:val="18"/>
                <w:szCs w:val="18"/>
              </w:rPr>
              <w:t>.</w:t>
            </w:r>
            <w:r>
              <w:rPr>
                <w:rFonts w:hint="eastAsia" w:ascii="宋体" w:hAnsi="宋体" w:eastAsia="宋体" w:cs="宋体"/>
                <w:color w:val="000000"/>
                <w:kern w:val="0"/>
                <w:sz w:val="18"/>
                <w:szCs w:val="18"/>
                <w:lang w:val="en-US" w:eastAsia="zh-CN"/>
              </w:rPr>
              <w:t>03</w:t>
            </w:r>
          </w:p>
        </w:tc>
        <w:tc>
          <w:tcPr>
            <w:tcW w:w="1171"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微软雅黑" w:hAnsi="微软雅黑" w:eastAsia="微软雅黑" w:cs="微软雅黑"/>
                <w:szCs w:val="21"/>
              </w:rPr>
            </w:pPr>
          </w:p>
        </w:tc>
      </w:tr>
      <w:tr>
        <w:tblPrEx>
          <w:tblCellMar>
            <w:top w:w="0" w:type="dxa"/>
            <w:left w:w="0" w:type="dxa"/>
            <w:bottom w:w="0" w:type="dxa"/>
            <w:right w:w="0" w:type="dxa"/>
          </w:tblCellMar>
        </w:tblPrEx>
        <w:tc>
          <w:tcPr>
            <w:tcW w:w="1095" w:type="dxa"/>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beforeAutospacing="1" w:afterAutospacing="1"/>
              <w:jc w:val="center"/>
              <w:textAlignment w:val="center"/>
            </w:pPr>
            <w:r>
              <w:rPr>
                <w:rFonts w:hint="eastAsia" w:ascii="宋体" w:hAnsi="宋体" w:eastAsia="宋体" w:cs="宋体"/>
                <w:color w:val="000000"/>
                <w:kern w:val="0"/>
                <w:sz w:val="18"/>
                <w:szCs w:val="18"/>
              </w:rPr>
              <w:t>全市公证员</w:t>
            </w:r>
            <w:r>
              <w:rPr>
                <w:rFonts w:hint="eastAsia" w:ascii="微软雅黑" w:hAnsi="微软雅黑" w:eastAsia="微软雅黑" w:cs="微软雅黑"/>
                <w:kern w:val="0"/>
                <w:sz w:val="24"/>
              </w:rPr>
              <w:t xml:space="preserve"> </w:t>
            </w:r>
          </w:p>
        </w:tc>
        <w:tc>
          <w:tcPr>
            <w:tcW w:w="2115" w:type="dxa"/>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beforeAutospacing="1" w:afterAutospacing="1"/>
              <w:jc w:val="center"/>
              <w:textAlignment w:val="center"/>
            </w:pPr>
            <w:r>
              <w:rPr>
                <w:rFonts w:hint="eastAsia" w:ascii="宋体" w:hAnsi="宋体" w:eastAsia="宋体" w:cs="宋体"/>
                <w:color w:val="000000"/>
                <w:kern w:val="0"/>
                <w:sz w:val="18"/>
                <w:szCs w:val="18"/>
              </w:rPr>
              <w:t>《公证员执业管理办法》</w:t>
            </w:r>
            <w:r>
              <w:rPr>
                <w:rFonts w:hint="eastAsia" w:ascii="微软雅黑" w:hAnsi="微软雅黑" w:eastAsia="微软雅黑" w:cs="微软雅黑"/>
                <w:kern w:val="0"/>
                <w:sz w:val="24"/>
              </w:rPr>
              <w:t xml:space="preserve"> </w:t>
            </w:r>
          </w:p>
          <w:p>
            <w:pPr>
              <w:widowControl/>
              <w:spacing w:beforeAutospacing="1" w:afterAutospacing="1"/>
              <w:jc w:val="center"/>
              <w:textAlignment w:val="center"/>
            </w:pPr>
            <w:r>
              <w:rPr>
                <w:rFonts w:hint="eastAsia" w:ascii="宋体" w:hAnsi="宋体" w:eastAsia="宋体" w:cs="宋体"/>
                <w:color w:val="000000"/>
                <w:kern w:val="0"/>
                <w:sz w:val="18"/>
                <w:szCs w:val="18"/>
              </w:rPr>
              <w:t>第26条</w:t>
            </w:r>
            <w:r>
              <w:rPr>
                <w:rFonts w:hint="eastAsia" w:ascii="微软雅黑" w:hAnsi="微软雅黑" w:eastAsia="微软雅黑" w:cs="微软雅黑"/>
                <w:kern w:val="0"/>
                <w:sz w:val="24"/>
              </w:rPr>
              <w:t xml:space="preserve"> </w:t>
            </w:r>
          </w:p>
        </w:tc>
        <w:tc>
          <w:tcPr>
            <w:tcW w:w="1861" w:type="dxa"/>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beforeAutospacing="1" w:afterAutospacing="1"/>
              <w:jc w:val="center"/>
              <w:textAlignment w:val="center"/>
            </w:pPr>
            <w:r>
              <w:rPr>
                <w:rFonts w:hint="eastAsia" w:ascii="宋体" w:hAnsi="宋体" w:eastAsia="宋体" w:cs="宋体"/>
                <w:color w:val="000000"/>
                <w:kern w:val="0"/>
                <w:sz w:val="18"/>
                <w:szCs w:val="18"/>
              </w:rPr>
              <w:t>公共法律服务科</w:t>
            </w:r>
            <w:r>
              <w:rPr>
                <w:rFonts w:hint="eastAsia" w:ascii="微软雅黑" w:hAnsi="微软雅黑" w:eastAsia="微软雅黑" w:cs="微软雅黑"/>
                <w:kern w:val="0"/>
                <w:sz w:val="24"/>
              </w:rPr>
              <w:t xml:space="preserve"> </w:t>
            </w:r>
          </w:p>
        </w:tc>
        <w:tc>
          <w:tcPr>
            <w:tcW w:w="1306" w:type="dxa"/>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beforeAutospacing="1" w:afterAutospacing="1"/>
              <w:jc w:val="center"/>
              <w:textAlignment w:val="center"/>
            </w:pPr>
            <w:r>
              <w:rPr>
                <w:rFonts w:hint="eastAsia" w:ascii="宋体" w:hAnsi="宋体" w:eastAsia="宋体" w:cs="宋体"/>
                <w:color w:val="000000"/>
                <w:kern w:val="0"/>
                <w:sz w:val="18"/>
                <w:szCs w:val="18"/>
              </w:rPr>
              <w:t>100%</w:t>
            </w:r>
            <w:r>
              <w:rPr>
                <w:rFonts w:hint="eastAsia" w:ascii="微软雅黑" w:hAnsi="微软雅黑" w:eastAsia="微软雅黑" w:cs="微软雅黑"/>
                <w:kern w:val="0"/>
                <w:sz w:val="24"/>
              </w:rPr>
              <w:t xml:space="preserve"> </w:t>
            </w:r>
          </w:p>
        </w:tc>
        <w:tc>
          <w:tcPr>
            <w:tcW w:w="1126" w:type="dxa"/>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beforeAutospacing="1" w:afterAutospacing="1"/>
              <w:jc w:val="center"/>
              <w:textAlignment w:val="center"/>
            </w:pPr>
            <w:r>
              <w:rPr>
                <w:rFonts w:hint="eastAsia" w:ascii="宋体" w:hAnsi="宋体" w:eastAsia="宋体" w:cs="宋体"/>
                <w:color w:val="000000"/>
                <w:kern w:val="0"/>
                <w:sz w:val="18"/>
                <w:szCs w:val="18"/>
              </w:rPr>
              <w:t>1</w:t>
            </w:r>
            <w:r>
              <w:rPr>
                <w:rFonts w:hint="eastAsia" w:ascii="微软雅黑" w:hAnsi="微软雅黑" w:eastAsia="微软雅黑" w:cs="微软雅黑"/>
                <w:kern w:val="0"/>
                <w:sz w:val="24"/>
              </w:rPr>
              <w:t xml:space="preserve"> </w:t>
            </w:r>
          </w:p>
        </w:tc>
        <w:tc>
          <w:tcPr>
            <w:tcW w:w="1561" w:type="dxa"/>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beforeAutospacing="1" w:afterAutospacing="1"/>
              <w:jc w:val="center"/>
              <w:textAlignment w:val="center"/>
              <w:rPr>
                <w:rFonts w:hint="default"/>
                <w:lang w:val="en-US"/>
              </w:rPr>
            </w:pPr>
            <w:r>
              <w:rPr>
                <w:rFonts w:hint="eastAsia" w:ascii="宋体" w:hAnsi="宋体" w:eastAsia="宋体" w:cs="宋体"/>
                <w:color w:val="000000"/>
                <w:kern w:val="0"/>
                <w:sz w:val="18"/>
                <w:szCs w:val="18"/>
              </w:rPr>
              <w:t>20</w:t>
            </w:r>
            <w:r>
              <w:rPr>
                <w:rFonts w:hint="eastAsia" w:ascii="宋体" w:hAnsi="宋体" w:eastAsia="宋体" w:cs="宋体"/>
                <w:color w:val="000000"/>
                <w:kern w:val="0"/>
                <w:sz w:val="18"/>
                <w:szCs w:val="18"/>
                <w:lang w:val="en-US" w:eastAsia="zh-CN"/>
              </w:rPr>
              <w:t>24.03</w:t>
            </w:r>
          </w:p>
        </w:tc>
        <w:tc>
          <w:tcPr>
            <w:tcW w:w="1171"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微软雅黑" w:hAnsi="微软雅黑" w:eastAsia="微软雅黑" w:cs="微软雅黑"/>
                <w:szCs w:val="21"/>
              </w:rPr>
            </w:pPr>
          </w:p>
        </w:tc>
      </w:tr>
      <w:tr>
        <w:tblPrEx>
          <w:tblCellMar>
            <w:top w:w="0" w:type="dxa"/>
            <w:left w:w="0" w:type="dxa"/>
            <w:bottom w:w="0" w:type="dxa"/>
            <w:right w:w="0" w:type="dxa"/>
          </w:tblCellMar>
        </w:tblPrEx>
        <w:tc>
          <w:tcPr>
            <w:tcW w:w="1095" w:type="dxa"/>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beforeAutospacing="1" w:afterAutospacing="1"/>
              <w:jc w:val="center"/>
              <w:textAlignment w:val="center"/>
            </w:pPr>
            <w:r>
              <w:rPr>
                <w:rFonts w:hint="eastAsia" w:ascii="宋体" w:hAnsi="宋体" w:eastAsia="宋体" w:cs="宋体"/>
                <w:color w:val="000000"/>
                <w:kern w:val="0"/>
                <w:sz w:val="18"/>
                <w:szCs w:val="18"/>
              </w:rPr>
              <w:t>全市司法鉴定机构</w:t>
            </w:r>
            <w:r>
              <w:rPr>
                <w:rFonts w:hint="eastAsia" w:ascii="微软雅黑" w:hAnsi="微软雅黑" w:eastAsia="微软雅黑" w:cs="微软雅黑"/>
                <w:kern w:val="0"/>
                <w:sz w:val="24"/>
              </w:rPr>
              <w:t xml:space="preserve"> </w:t>
            </w:r>
          </w:p>
        </w:tc>
        <w:tc>
          <w:tcPr>
            <w:tcW w:w="2115" w:type="dxa"/>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beforeAutospacing="1" w:afterAutospacing="1"/>
              <w:jc w:val="left"/>
              <w:textAlignment w:val="center"/>
            </w:pPr>
            <w:r>
              <w:rPr>
                <w:rFonts w:hint="eastAsia" w:ascii="宋体" w:hAnsi="宋体" w:eastAsia="宋体" w:cs="宋体"/>
                <w:color w:val="000000"/>
                <w:kern w:val="0"/>
                <w:sz w:val="18"/>
                <w:szCs w:val="18"/>
              </w:rPr>
              <w:t>《司法鉴定机构登记管理办法》第4、10、11、33、34条《司法鉴定程序通则》第9条</w:t>
            </w:r>
            <w:r>
              <w:rPr>
                <w:rFonts w:hint="eastAsia" w:ascii="微软雅黑" w:hAnsi="微软雅黑" w:eastAsia="微软雅黑" w:cs="微软雅黑"/>
                <w:kern w:val="0"/>
                <w:sz w:val="24"/>
              </w:rPr>
              <w:t xml:space="preserve"> </w:t>
            </w:r>
          </w:p>
        </w:tc>
        <w:tc>
          <w:tcPr>
            <w:tcW w:w="1861" w:type="dxa"/>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beforeAutospacing="1" w:afterAutospacing="1"/>
              <w:jc w:val="center"/>
              <w:textAlignment w:val="center"/>
            </w:pPr>
            <w:r>
              <w:rPr>
                <w:rFonts w:hint="eastAsia" w:ascii="宋体" w:hAnsi="宋体" w:eastAsia="宋体" w:cs="宋体"/>
                <w:color w:val="000000"/>
                <w:kern w:val="0"/>
                <w:sz w:val="18"/>
                <w:szCs w:val="18"/>
              </w:rPr>
              <w:t>公共法律服务科</w:t>
            </w:r>
            <w:r>
              <w:rPr>
                <w:rFonts w:hint="eastAsia" w:ascii="微软雅黑" w:hAnsi="微软雅黑" w:eastAsia="微软雅黑" w:cs="微软雅黑"/>
                <w:kern w:val="0"/>
                <w:sz w:val="24"/>
              </w:rPr>
              <w:t xml:space="preserve"> </w:t>
            </w:r>
          </w:p>
        </w:tc>
        <w:tc>
          <w:tcPr>
            <w:tcW w:w="1306" w:type="dxa"/>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beforeAutospacing="1" w:afterAutospacing="1"/>
              <w:jc w:val="center"/>
              <w:textAlignment w:val="center"/>
            </w:pPr>
            <w:r>
              <w:rPr>
                <w:rFonts w:hint="eastAsia" w:ascii="宋体" w:hAnsi="宋体" w:eastAsia="宋体" w:cs="宋体"/>
                <w:color w:val="000000"/>
                <w:kern w:val="0"/>
                <w:sz w:val="18"/>
                <w:szCs w:val="18"/>
              </w:rPr>
              <w:t>100%</w:t>
            </w:r>
            <w:r>
              <w:rPr>
                <w:rFonts w:hint="eastAsia" w:ascii="微软雅黑" w:hAnsi="微软雅黑" w:eastAsia="微软雅黑" w:cs="微软雅黑"/>
                <w:kern w:val="0"/>
                <w:sz w:val="24"/>
              </w:rPr>
              <w:t xml:space="preserve"> </w:t>
            </w:r>
          </w:p>
        </w:tc>
        <w:tc>
          <w:tcPr>
            <w:tcW w:w="1126" w:type="dxa"/>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beforeAutospacing="1" w:afterAutospacing="1"/>
              <w:jc w:val="center"/>
              <w:textAlignment w:val="center"/>
            </w:pPr>
            <w:r>
              <w:rPr>
                <w:rFonts w:hint="eastAsia" w:ascii="宋体" w:hAnsi="宋体" w:eastAsia="宋体" w:cs="宋体"/>
                <w:color w:val="000000"/>
                <w:kern w:val="0"/>
                <w:sz w:val="18"/>
                <w:szCs w:val="18"/>
              </w:rPr>
              <w:t>1</w:t>
            </w:r>
            <w:r>
              <w:rPr>
                <w:rFonts w:hint="eastAsia" w:ascii="微软雅黑" w:hAnsi="微软雅黑" w:eastAsia="微软雅黑" w:cs="微软雅黑"/>
                <w:kern w:val="0"/>
                <w:sz w:val="24"/>
              </w:rPr>
              <w:t xml:space="preserve"> </w:t>
            </w:r>
          </w:p>
        </w:tc>
        <w:tc>
          <w:tcPr>
            <w:tcW w:w="1561" w:type="dxa"/>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beforeAutospacing="1" w:afterAutospacing="1"/>
              <w:jc w:val="center"/>
              <w:textAlignment w:val="center"/>
              <w:rPr>
                <w:rFonts w:hint="default"/>
                <w:lang w:val="en-US"/>
              </w:rPr>
            </w:pPr>
            <w:r>
              <w:rPr>
                <w:rFonts w:hint="eastAsia" w:ascii="宋体" w:hAnsi="宋体" w:eastAsia="宋体" w:cs="宋体"/>
                <w:color w:val="000000"/>
                <w:kern w:val="0"/>
                <w:sz w:val="18"/>
                <w:szCs w:val="18"/>
              </w:rPr>
              <w:t>202</w:t>
            </w:r>
            <w:r>
              <w:rPr>
                <w:rFonts w:hint="eastAsia" w:ascii="宋体" w:hAnsi="宋体" w:eastAsia="宋体" w:cs="宋体"/>
                <w:color w:val="000000"/>
                <w:kern w:val="0"/>
                <w:sz w:val="18"/>
                <w:szCs w:val="18"/>
                <w:lang w:val="en-US" w:eastAsia="zh-CN"/>
              </w:rPr>
              <w:t>4.09</w:t>
            </w:r>
          </w:p>
        </w:tc>
        <w:tc>
          <w:tcPr>
            <w:tcW w:w="1171"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微软雅黑" w:hAnsi="微软雅黑" w:eastAsia="微软雅黑" w:cs="微软雅黑"/>
                <w:szCs w:val="21"/>
              </w:rPr>
            </w:pPr>
          </w:p>
        </w:tc>
      </w:tr>
      <w:tr>
        <w:tblPrEx>
          <w:tblCellMar>
            <w:top w:w="0" w:type="dxa"/>
            <w:left w:w="0" w:type="dxa"/>
            <w:bottom w:w="0" w:type="dxa"/>
            <w:right w:w="0" w:type="dxa"/>
          </w:tblCellMar>
        </w:tblPrEx>
        <w:tc>
          <w:tcPr>
            <w:tcW w:w="1095" w:type="dxa"/>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beforeAutospacing="1" w:afterAutospacing="1"/>
              <w:jc w:val="center"/>
              <w:textAlignment w:val="center"/>
            </w:pPr>
            <w:r>
              <w:rPr>
                <w:rFonts w:hint="eastAsia" w:ascii="宋体" w:hAnsi="宋体" w:eastAsia="宋体" w:cs="宋体"/>
                <w:color w:val="000000"/>
                <w:kern w:val="0"/>
                <w:sz w:val="18"/>
                <w:szCs w:val="18"/>
              </w:rPr>
              <w:t>全市司法鉴定人</w:t>
            </w:r>
            <w:r>
              <w:rPr>
                <w:rFonts w:hint="eastAsia" w:ascii="微软雅黑" w:hAnsi="微软雅黑" w:eastAsia="微软雅黑" w:cs="微软雅黑"/>
                <w:kern w:val="0"/>
                <w:sz w:val="24"/>
              </w:rPr>
              <w:t xml:space="preserve"> </w:t>
            </w:r>
          </w:p>
        </w:tc>
        <w:tc>
          <w:tcPr>
            <w:tcW w:w="2115" w:type="dxa"/>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beforeAutospacing="1" w:afterAutospacing="1"/>
              <w:jc w:val="left"/>
              <w:textAlignment w:val="center"/>
            </w:pPr>
            <w:r>
              <w:rPr>
                <w:rFonts w:hint="eastAsia" w:ascii="宋体" w:hAnsi="宋体" w:eastAsia="宋体" w:cs="宋体"/>
                <w:color w:val="000000"/>
                <w:kern w:val="0"/>
                <w:sz w:val="18"/>
                <w:szCs w:val="18"/>
              </w:rPr>
              <w:t>《司法鉴定机构登记管理办法》第4、9、10、23、24、25、26条《司法鉴定程序通则》第9条</w:t>
            </w:r>
            <w:r>
              <w:rPr>
                <w:rFonts w:hint="eastAsia" w:ascii="微软雅黑" w:hAnsi="微软雅黑" w:eastAsia="微软雅黑" w:cs="微软雅黑"/>
                <w:kern w:val="0"/>
                <w:sz w:val="24"/>
              </w:rPr>
              <w:t xml:space="preserve"> </w:t>
            </w:r>
          </w:p>
        </w:tc>
        <w:tc>
          <w:tcPr>
            <w:tcW w:w="1861" w:type="dxa"/>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beforeAutospacing="1" w:afterAutospacing="1"/>
              <w:jc w:val="center"/>
              <w:textAlignment w:val="center"/>
            </w:pPr>
            <w:r>
              <w:rPr>
                <w:rFonts w:hint="eastAsia" w:ascii="宋体" w:hAnsi="宋体" w:eastAsia="宋体" w:cs="宋体"/>
                <w:color w:val="000000"/>
                <w:kern w:val="0"/>
                <w:sz w:val="18"/>
                <w:szCs w:val="18"/>
              </w:rPr>
              <w:t>公共法律服务科</w:t>
            </w:r>
            <w:r>
              <w:rPr>
                <w:rFonts w:hint="eastAsia" w:ascii="微软雅黑" w:hAnsi="微软雅黑" w:eastAsia="微软雅黑" w:cs="微软雅黑"/>
                <w:kern w:val="0"/>
                <w:sz w:val="24"/>
              </w:rPr>
              <w:t xml:space="preserve"> </w:t>
            </w:r>
          </w:p>
        </w:tc>
        <w:tc>
          <w:tcPr>
            <w:tcW w:w="1306" w:type="dxa"/>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beforeAutospacing="1" w:afterAutospacing="1"/>
              <w:jc w:val="center"/>
              <w:textAlignment w:val="center"/>
              <w:rPr>
                <w:rFonts w:hint="default" w:eastAsiaTheme="minorEastAsia"/>
                <w:lang w:val="en-US" w:eastAsia="zh-CN"/>
              </w:rPr>
            </w:pPr>
            <w:r>
              <w:rPr>
                <w:rFonts w:hint="eastAsia" w:ascii="宋体" w:hAnsi="宋体" w:eastAsia="宋体" w:cs="宋体"/>
                <w:color w:val="000000"/>
                <w:kern w:val="0"/>
                <w:sz w:val="18"/>
                <w:szCs w:val="18"/>
                <w:lang w:val="en-US" w:eastAsia="zh-CN"/>
              </w:rPr>
              <w:t>100%</w:t>
            </w:r>
          </w:p>
        </w:tc>
        <w:tc>
          <w:tcPr>
            <w:tcW w:w="1126" w:type="dxa"/>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beforeAutospacing="1" w:afterAutospacing="1"/>
              <w:jc w:val="center"/>
              <w:textAlignment w:val="center"/>
            </w:pPr>
            <w:r>
              <w:rPr>
                <w:rFonts w:hint="eastAsia" w:ascii="宋体" w:hAnsi="宋体" w:eastAsia="宋体" w:cs="宋体"/>
                <w:color w:val="000000"/>
                <w:kern w:val="0"/>
                <w:sz w:val="18"/>
                <w:szCs w:val="18"/>
              </w:rPr>
              <w:t>1</w:t>
            </w:r>
            <w:r>
              <w:rPr>
                <w:rFonts w:hint="eastAsia" w:ascii="微软雅黑" w:hAnsi="微软雅黑" w:eastAsia="微软雅黑" w:cs="微软雅黑"/>
                <w:kern w:val="0"/>
                <w:sz w:val="24"/>
              </w:rPr>
              <w:t xml:space="preserve"> </w:t>
            </w:r>
          </w:p>
        </w:tc>
        <w:tc>
          <w:tcPr>
            <w:tcW w:w="1561" w:type="dxa"/>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beforeAutospacing="1" w:afterAutospacing="1"/>
              <w:jc w:val="center"/>
              <w:textAlignment w:val="center"/>
              <w:rPr>
                <w:rFonts w:hint="default"/>
                <w:lang w:val="en-US"/>
              </w:rPr>
            </w:pPr>
            <w:r>
              <w:rPr>
                <w:rFonts w:hint="eastAsia" w:ascii="宋体" w:hAnsi="宋体" w:eastAsia="宋体" w:cs="宋体"/>
                <w:color w:val="000000"/>
                <w:kern w:val="0"/>
                <w:sz w:val="18"/>
                <w:szCs w:val="18"/>
              </w:rPr>
              <w:t>20</w:t>
            </w:r>
            <w:r>
              <w:rPr>
                <w:rFonts w:hint="eastAsia" w:ascii="宋体" w:hAnsi="宋体" w:eastAsia="宋体" w:cs="宋体"/>
                <w:color w:val="000000"/>
                <w:kern w:val="0"/>
                <w:sz w:val="18"/>
                <w:szCs w:val="18"/>
                <w:lang w:val="en-US" w:eastAsia="zh-CN"/>
              </w:rPr>
              <w:t>24.09</w:t>
            </w:r>
          </w:p>
        </w:tc>
        <w:tc>
          <w:tcPr>
            <w:tcW w:w="1171" w:type="dxa"/>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微软雅黑" w:hAnsi="微软雅黑" w:eastAsia="微软雅黑" w:cs="微软雅黑"/>
                <w:szCs w:val="21"/>
              </w:rPr>
            </w:pPr>
          </w:p>
        </w:tc>
      </w:tr>
      <w:tr>
        <w:tblPrEx>
          <w:tblCellMar>
            <w:top w:w="0" w:type="dxa"/>
            <w:left w:w="0" w:type="dxa"/>
            <w:bottom w:w="0" w:type="dxa"/>
            <w:right w:w="0" w:type="dxa"/>
          </w:tblCellMar>
        </w:tblPrEx>
        <w:tc>
          <w:tcPr>
            <w:tcW w:w="10235" w:type="dxa"/>
            <w:gridSpan w:val="7"/>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pPr>
          </w:p>
        </w:tc>
      </w:tr>
    </w:tbl>
    <w:p>
      <w:pPr>
        <w:rPr>
          <w:rFonts w:ascii="仿宋_GB2312" w:hAnsi="宋体" w:eastAsia="仿宋_GB2312" w:cs="仿宋_GB2312"/>
          <w:b/>
          <w:bCs/>
          <w:kern w:val="0"/>
          <w:sz w:val="32"/>
          <w:szCs w:val="32"/>
        </w:rPr>
      </w:pPr>
    </w:p>
    <w:p>
      <w:pPr>
        <w:numPr>
          <w:ilvl w:val="0"/>
          <w:numId w:val="1"/>
        </w:numPr>
        <w:rPr>
          <w:rFonts w:hint="eastAsia" w:ascii="仿宋_GB2312" w:hAnsi="宋体" w:eastAsia="仿宋_GB2312" w:cs="仿宋_GB2312"/>
          <w:b/>
          <w:bCs/>
          <w:kern w:val="0"/>
          <w:sz w:val="32"/>
          <w:szCs w:val="32"/>
        </w:rPr>
      </w:pPr>
      <w:r>
        <w:rPr>
          <w:rFonts w:hint="eastAsia" w:ascii="仿宋_GB2312" w:hAnsi="宋体" w:eastAsia="仿宋_GB2312" w:cs="仿宋_GB2312"/>
          <w:b/>
          <w:bCs/>
          <w:kern w:val="0"/>
          <w:sz w:val="32"/>
          <w:szCs w:val="32"/>
        </w:rPr>
        <w:t>检查对象名录库</w:t>
      </w:r>
    </w:p>
    <w:p>
      <w:pPr>
        <w:numPr>
          <w:ilvl w:val="0"/>
          <w:numId w:val="0"/>
        </w:numPr>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一、司法鉴定机构5家、执业司法鉴定人51人</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1.广元利州司法鉴定中心  机构住所：广元市利州区利州东路三段335号</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执业司法鉴定人（18人）：任德明  陶佳  赵显忠 </w:t>
      </w:r>
    </w:p>
    <w:p>
      <w:pPr>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王自培  张生才  唐毅 王仕模  袁利  周继华  温达  杨承周  刘远武  李真  宋琳  向超  杨新  胡堂生 王德燧</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2.广元经纬医学司法鉴定所   机构住所：广元市经济技术开发区下西利州西路二段92号</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执业司法鉴定人（8人）：张晓娟 盛利 邓小豆 赵桂军张怀伦  陈光财  张宏强  杨梅     </w:t>
      </w:r>
    </w:p>
    <w:p>
      <w:pPr>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3.广元永泰司法鉴定所  机构住所：广元市苍溪县陵江镇解放路东段81号</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执业司法鉴定人（7人）：袁军  姚永  史建林 张菊华 童正  张文平  孙邦锦     </w:t>
      </w:r>
    </w:p>
    <w:p>
      <w:pPr>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4.广元雄关司法鉴定所  机构住所：广元市剑阁县下寺镇剑门驿栈小区A1栋二楼</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执业司法鉴定人（11人）： 张雨露   程彦星   谢铭  梁占煜   李金辉 杨宗林   童显荣   高大龙  李仕文  陶启清    吴应轩</w:t>
      </w:r>
    </w:p>
    <w:p>
      <w:pPr>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5.四川金顺机动车司法鉴定所  机构住所：广元市经济开发区下西居委会</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执业司法鉴定人（7人）：伍建   罗伟成  何明星  褚仁楠 杨广宇  冯霜  卢斌</w:t>
      </w:r>
    </w:p>
    <w:p>
      <w:pPr>
        <w:numPr>
          <w:ilvl w:val="0"/>
          <w:numId w:val="2"/>
        </w:numPr>
        <w:spacing w:line="560" w:lineRule="exact"/>
        <w:ind w:firstLine="642"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公证机构8家、公证员</w:t>
      </w:r>
      <w:r>
        <w:rPr>
          <w:rFonts w:hint="eastAsia" w:ascii="仿宋_GB2312" w:hAnsi="仿宋_GB2312" w:eastAsia="仿宋_GB2312" w:cs="仿宋_GB2312"/>
          <w:b/>
          <w:bCs/>
          <w:sz w:val="32"/>
          <w:szCs w:val="32"/>
          <w:lang w:val="en-US" w:eastAsia="zh-CN"/>
        </w:rPr>
        <w:t>22</w:t>
      </w:r>
      <w:r>
        <w:rPr>
          <w:rFonts w:hint="eastAsia" w:ascii="仿宋_GB2312" w:hAnsi="仿宋_GB2312" w:eastAsia="仿宋_GB2312" w:cs="仿宋_GB2312"/>
          <w:b/>
          <w:bCs/>
          <w:sz w:val="32"/>
          <w:szCs w:val="32"/>
        </w:rPr>
        <w:t>名</w:t>
      </w:r>
    </w:p>
    <w:p>
      <w:pPr>
        <w:numPr>
          <w:ilvl w:val="0"/>
          <w:numId w:val="0"/>
        </w:numPr>
        <w:spacing w:line="560" w:lineRule="exact"/>
        <w:ind w:firstLine="640"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1.四川省广元市恒信公证处 </w:t>
      </w:r>
    </w:p>
    <w:p>
      <w:pPr>
        <w:spacing w:line="560" w:lineRule="exact"/>
        <w:ind w:firstLine="640"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 地址：广元市利州区万缘新区玉潭路50号广元市政务服务和公共资源交易中心</w:t>
      </w:r>
    </w:p>
    <w:p>
      <w:pPr>
        <w:spacing w:line="560" w:lineRule="exact"/>
        <w:ind w:firstLine="640"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公证员：董粤 张惠玲  费夏龙  黄宇婷 </w:t>
      </w:r>
    </w:p>
    <w:p>
      <w:pPr>
        <w:spacing w:line="560" w:lineRule="exact"/>
        <w:ind w:firstLine="640"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2.四川省广元市利信公证处</w:t>
      </w:r>
    </w:p>
    <w:p>
      <w:pPr>
        <w:spacing w:line="560" w:lineRule="exact"/>
        <w:ind w:firstLine="640"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     地址：广元市利州区金橄榄广场写字楼2516号</w:t>
      </w:r>
    </w:p>
    <w:p>
      <w:pPr>
        <w:spacing w:line="560" w:lineRule="exact"/>
        <w:ind w:firstLine="640"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公证员：杜江  田静</w:t>
      </w:r>
    </w:p>
    <w:p>
      <w:pPr>
        <w:spacing w:line="560" w:lineRule="exact"/>
        <w:ind w:firstLine="640"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3.四川省广元市昭明公证处</w:t>
      </w:r>
    </w:p>
    <w:p>
      <w:pPr>
        <w:spacing w:line="560" w:lineRule="exact"/>
        <w:ind w:firstLine="640"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地址：广元市昭化区元坝镇滨河路65号</w:t>
      </w:r>
    </w:p>
    <w:p>
      <w:pPr>
        <w:spacing w:line="560" w:lineRule="exact"/>
        <w:ind w:firstLine="640"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公证员：邓尚永  陆萍   黎晓艳</w:t>
      </w:r>
    </w:p>
    <w:p>
      <w:pPr>
        <w:spacing w:line="560" w:lineRule="exact"/>
        <w:ind w:firstLine="640"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4.四川省广元市朝天公证处</w:t>
      </w:r>
    </w:p>
    <w:p>
      <w:pPr>
        <w:spacing w:line="560" w:lineRule="exact"/>
        <w:ind w:firstLine="640"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地址:广元市朝天区朝天政务服务中心</w:t>
      </w:r>
    </w:p>
    <w:p>
      <w:pPr>
        <w:spacing w:line="560" w:lineRule="exact"/>
        <w:ind w:firstLine="640"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公证员:苟丽  简利琼  王国民 </w:t>
      </w:r>
    </w:p>
    <w:p>
      <w:pPr>
        <w:spacing w:line="560" w:lineRule="exact"/>
        <w:ind w:firstLine="640"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5.四川省苍溪县公证处</w:t>
      </w:r>
    </w:p>
    <w:p>
      <w:pPr>
        <w:spacing w:line="560" w:lineRule="exact"/>
        <w:ind w:firstLine="640"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广元市苍溪县陵江镇江南干道二段128号</w:t>
      </w:r>
    </w:p>
    <w:p>
      <w:pPr>
        <w:spacing w:line="560" w:lineRule="exact"/>
        <w:ind w:firstLine="640"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公证员：淳正勇  崔丽娜  梁露</w:t>
      </w:r>
    </w:p>
    <w:p>
      <w:pPr>
        <w:spacing w:line="560" w:lineRule="exact"/>
        <w:ind w:firstLine="640"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6.四川省旺苍县公证处</w:t>
      </w:r>
    </w:p>
    <w:p>
      <w:pPr>
        <w:spacing w:line="560" w:lineRule="exact"/>
        <w:ind w:firstLine="640"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地址：四川省旺苍县东河镇兴旺西路</w:t>
      </w:r>
    </w:p>
    <w:p>
      <w:pPr>
        <w:spacing w:line="560" w:lineRule="exact"/>
        <w:ind w:firstLine="640"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    公证员：李翔 杨晓莉 </w:t>
      </w:r>
    </w:p>
    <w:p>
      <w:pPr>
        <w:spacing w:line="560" w:lineRule="exact"/>
        <w:ind w:firstLine="640"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7.四川省剑阁县公证处</w:t>
      </w:r>
    </w:p>
    <w:p>
      <w:pPr>
        <w:spacing w:line="560" w:lineRule="exact"/>
        <w:ind w:firstLine="640"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地址：广元市剑阁县下寺镇隆庆街2号</w:t>
      </w:r>
    </w:p>
    <w:p>
      <w:pPr>
        <w:spacing w:line="560" w:lineRule="exact"/>
        <w:ind w:firstLine="640"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公证员：郑建平  梁红梅  王镭潼</w:t>
      </w:r>
    </w:p>
    <w:p>
      <w:pPr>
        <w:spacing w:line="560" w:lineRule="exact"/>
        <w:ind w:firstLine="640"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8.四川省青川县公证处</w:t>
      </w:r>
    </w:p>
    <w:p>
      <w:pPr>
        <w:spacing w:line="560" w:lineRule="exact"/>
        <w:ind w:firstLine="640"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地址：广元市青川县政务中心二楼</w:t>
      </w:r>
    </w:p>
    <w:p>
      <w:pPr>
        <w:spacing w:line="560" w:lineRule="exact"/>
        <w:ind w:firstLine="640" w:firstLineChars="200"/>
        <w:rPr>
          <w:rFonts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公证员：马文雯  王青先</w:t>
      </w:r>
    </w:p>
    <w:p>
      <w:pPr>
        <w:spacing w:line="460" w:lineRule="exact"/>
        <w:rPr>
          <w:rFonts w:ascii="仿宋_GB2312" w:hAnsi="仿宋_GB2312" w:eastAsia="仿宋_GB2312" w:cs="仿宋_GB2312"/>
          <w:b/>
          <w:bCs/>
          <w:sz w:val="32"/>
          <w:szCs w:val="32"/>
        </w:rPr>
      </w:pPr>
      <w:r>
        <w:rPr>
          <w:rFonts w:hint="eastAsia" w:ascii="仿宋_GB2312" w:hAnsi="仿宋_GB2312" w:eastAsia="仿宋_GB2312" w:cs="仿宋_GB2312"/>
          <w:sz w:val="32"/>
          <w:szCs w:val="32"/>
        </w:rPr>
        <w:t xml:space="preserve">       </w:t>
      </w:r>
    </w:p>
    <w:p>
      <w:pPr>
        <w:spacing w:line="460" w:lineRule="exact"/>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三、广元市律师事务所、法律援助机构</w:t>
      </w:r>
    </w:p>
    <w:p>
      <w:pPr>
        <w:widowControl/>
        <w:spacing w:line="460" w:lineRule="exact"/>
        <w:jc w:val="left"/>
        <w:rPr>
          <w:rFonts w:hint="eastAsia" w:ascii="仿宋_GB2312" w:hAnsi="仿宋_GB2312" w:eastAsia="仿宋_GB2312" w:cs="仿宋_GB2312"/>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四川智朗律师事务所</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组织形式：普通合伙</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地址：南河办事处郑州路518号瑞森酒店4楼</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电话：13980157080</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主任：杨荣胜      邮编：628000</w:t>
      </w: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四川百根律师事务所</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组织形式：个人</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地址：利州区利州东路二段461号巨洋酒店4楼</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电话：13881289918</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主任：杜明      邮编：628017</w:t>
      </w: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四川华民律师事务所</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组织形式：个人</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地址：东坝办事处万源新区万达广场（西区）3号写字楼16层</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电话：18981246146</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主任：侯晓华      邮编：628000</w:t>
      </w: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四川捷哲律师事务所</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组织形式：个人</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地址：利州区万源新区翠云路111号1幢1楼3-1号</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电话：08393502992</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主任：郑长明      邮编：628000</w:t>
      </w: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四川瀛卓律师事务所</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组织形式：普通合伙</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地址：利州区万达广场3号22楼</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电话：0839-3365899</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主任：杨君      邮编：628000</w:t>
      </w: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四川达权律师事务所</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组织形式：普通合伙</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地址：苍溪县陵江镇北门沟路369号1幢2层2-1号</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电话：0839-5251908</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主任：黄晓波      邮编：628400</w:t>
      </w: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四川川广律师事务所</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组织形式：普通合伙</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地址：下寺镇剑门关大道北段243号二楼</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电话：0839-6887788</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主任：何康兮      邮编：628317</w:t>
      </w: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四川天投律师事务所</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组织形式：个人</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地址：利州区东坝片区利州广场南侧金橄榄广场2栋31-17、31-18号</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电话：0839-3302698</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主任：何兴全      邮编：628107</w:t>
      </w: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四川马禹林律师事务所</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组织形式：个人</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地址：广元市利州区嘉陵办事处利州西路中新商城</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电话：13547188068</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主任：马禹林      邮编：628000</w:t>
      </w: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四川万卷律师事务所</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组织形式：普通合伙</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地址：利州区利州东路三段百利城1号市场五楼5-40、5-41号</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电话：0839-3371088</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主任：王燕      邮编：628000</w:t>
      </w: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四川仕龙律师事务所</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组织形式：个人</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地址：乔庄镇白井坝浙金路中段青川县邮政局办公楼</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电话：0839-7205811</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主任：张仕龙      邮编：628199</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张仕龙 徐文来 谢瑶 唐守毅</w:t>
      </w: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四川汉能律师事务所</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组织形式：个人</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地址：陵江镇北门沟路369号</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电话：0839-5669988</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主任：刘清平      邮编：628400</w:t>
      </w: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四川汉川律师事务所</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组织形式：普通合伙</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地址：广元市旺苍县兴旺大道万盛巷</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电话：4313456</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主任：张雄      邮编：628200</w:t>
      </w: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四川通慧律师事务所</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组织形式：普通合伙</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地址：东坝办事处苴国路御锦湾4幢2-1号</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电话：0839—2800148</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主任：裴志刚      邮编：628000</w:t>
      </w: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四川立韬律师事务所</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组织形式：个人</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地址：利州区嘉陵办事处东街与北街交汇处图腾海博春天中心广场1栋40-1—40-4、40-32号</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电话：13881233688</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主任：华平      邮编：628000</w:t>
      </w: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四川律法律师事务所</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组织形式：个人</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地址：利州东路三段广元市通大道商业城二期1栋5楼5-5、5-6室</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电话：0839-5640048</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主任：李志      邮编：628000</w:t>
      </w: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四川方尽律师事务所</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组织形式：普通合伙</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地址：东河镇百丈街247号</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电话：0839-4319961</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主任：贺荣      邮编：628200</w:t>
      </w: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四川鉴平律师事务所</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组织形式：普通合伙</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地址：陵江镇北门沟路385号</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电话：08395253193</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主任：宋健      邮编：628400</w:t>
      </w: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四川苍龙律师事务所</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组织形式：普通合伙</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地址：广元市旺苍县东河镇建设路188号</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电话：13981248635</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主任：胡俊      邮编：628200</w:t>
      </w: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四川智力（剑阁）律师事务所</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组织形式：</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地址：剑阁县普安镇新街口剑阁县国税局普安分局办公楼4楼</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电话：13518333382</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主任：安克清      邮编：628300</w:t>
      </w: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四川剑州律师事务所</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组织形式：普通合伙</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地址：下寺镇龙江大道22号剑门大厦15楼</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电话：0839-6609898</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主任：邓健      邮编：628300</w:t>
      </w: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四川诰通律师事务所</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组织形式：普通合伙</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地址：陵江镇北门沟路349号</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电话：0839-5251924</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主任：杨先华      邮编：628400</w:t>
      </w: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四川慧济律师事务所</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组织形式：普通合伙</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地址：利州区东坝办事处万缘新区滨河路南侧万达广场（西区）3#写字楼19楼</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电话：0839-3269164</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主任：李敏      邮编：628000</w:t>
      </w: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四川力发律师事务所</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组织形式：普通合伙</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地址：利州区利州东路三段百利城四楼</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电话：08393507355</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主任：何国泉      邮编：628017</w:t>
      </w: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四川同方正（广元）律师事务所</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组织形式：</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地址：四川省广元市利州东路1072号14楼</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电话：0839-2802870</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主任：沈枫      邮编：628017</w:t>
      </w: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四川汇达律师事务所</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组织形式：普通合伙</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地址：东坝水榭花都步行街32号</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电话：08393307789</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主任：吴嘉川      邮编：628017</w:t>
      </w: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四川广府律师事务所</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组织形式：普通合伙</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地址：利州区利州东路800号新气象花园1楼</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电话：08393220148</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主任：尹川      邮编：628000</w:t>
      </w: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四川天称律师事务所</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组织形式：普通合伙</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地址：利州区东坝苴国路东城国际大厦9栋</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电话：0839-3220164</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主任：王海臣      邮编：628017</w:t>
      </w: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四川新伦律师事务所</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组织形式：普通合伙</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地址：利州区东坝云锦路1号滨江国际写字楼15层</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电话：0839-3300888</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主任：殷勇      邮编：628017</w:t>
      </w: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四川利州律师事务所</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组织形式：普通合伙</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地址：蜀门北路二段56号</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电话：0839-3223462</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主任：张科      邮编：628000</w:t>
      </w: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四川剑宏律师事务所</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组织形式：普通合伙</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地址：利州区利州东路三段通大道百利城四楼</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电话：0839-3224417</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主任：文刚      邮编：628000</w:t>
      </w: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四川博誉律师事务所</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组织形式：个人</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地址：广元市利州区宝轮镇广昭商业城5-1-2-1室</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电话：0839-8533787</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主任：黄静      邮编：628003</w:t>
      </w: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四川中玉律师事务所</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组织形式：普通合伙</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地址：利州区利州广场南侧金橄榄广场2栋34楼10-17号</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电话：0839-3222684</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主任：张健      邮编：628000</w:t>
      </w: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四川永升律师事务所</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组织形式：个人</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地址：元坝区元坝镇滨河路65号</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电话：0839—5205420</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主任：肖晓宏      邮编：628000</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王英权 李文生 肖晓宏 肖光永</w:t>
      </w: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四川蜀道律师事务所</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组织形式：普通合伙</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地址：朝天区清风大道时代广场2-3-1号</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电话：0839-8627500</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主任：侯光华      邮编：628012</w:t>
      </w: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四川秦兴律师事务所</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组织形式：普通合伙</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地址：广元市青川县乔庄镇</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电话：0839-7202571</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主任：杜学平      邮编：628100</w:t>
      </w: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四川天使明月律师事务所</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组织形式：普通合伙</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地址：东河镇长安巷4号</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电话：13981282259</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主任：侯恩科      邮编：628200</w:t>
      </w: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四川钰雅律师事务所</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组织形式：个人</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地址：国际大酒店一楼</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电话：13981234993</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主任：冯艳      邮编：628017</w:t>
      </w: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四川仨合律师事务所</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组织形式：个人</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地址：陵江镇北门沟路336号二楼</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电话：13350492545</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主任：罗军      邮编：628400</w:t>
      </w: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四川天曌律师事务所</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组织形式：个人</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地址：经济技术开发区下西办事处物流园区工贸·家世界2幢21-1号</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电话：13981201963</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主任：刘晓蓉      邮编：628000</w:t>
      </w: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四川发现（广元）律师事务所</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组织形式：</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地址：东坝金橄榄广场二期第28层3-6号</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电话：15808391667</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主任：杨玲      邮编：628017</w:t>
      </w: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四川春正律师事务所</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组织形式：个人</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地址：陵江镇红军路中段</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电话：15086925847</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主任：李春梅      邮编：628400</w:t>
      </w: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四川鑫鸿森律师事务所</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组织形式：个人</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地址：利州区东坝办事处万源新区滨河路南侧万达广场3号写字楼5楼2、3号</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电话：13881233801</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主任：王永金      邮编：628001</w:t>
      </w: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四川恒和信（广元）律师事务所</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组织形式：</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地址：东坝街道利州广场南侧金橄榄广场2栋31-16号</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电话：13208169596</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主任：杨海平      邮编：628017</w:t>
      </w: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四川明炬（广元）律师事务所</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组织形式：</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地址：万缘街道翠云路139号贵商大厦8楼</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电话：13808127168</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主任：陈博      邮编：628000</w:t>
      </w: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广元市法律援助中心</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组织形式: 法律援助机构</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地址：广元市政务服务中心A区1楼</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电话：0839-3224148  邮编：628000    </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负责人：熊连瑾</w:t>
      </w: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广元市利州区法律援助中心</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组织形式: 法律援助机构</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地址：广元市利州区万缘胤国路法治广场</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电话：0839-3249148  邮编：628100 </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主任：贾勇</w:t>
      </w: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广元市昭化区法律援助中心</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组织形式: 法律援助机构</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地址：广元市昭化区元坝镇滨河路65号区司法局内</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邮编：628021  电话：0839-8722544 </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负责人：刘祥锦</w:t>
      </w: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广元市朝天区法律援助中心</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组织形式: 法律援助机构</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地址：广元市朝天区龙门街10号区政务服务中心二楼</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电话：0839-8622148  邮编：628000    </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主任：向海清</w:t>
      </w: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广元市苍溪县法律援助中心</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组织形式: 法律援助机构</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地址：广元市苍溪县陵江镇江南干道二段128号</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电话：0839-5222148  邮编：628400  </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负责人：郑琳云</w:t>
      </w: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广元市剑阁县法律援助中心</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组织形式: 法律援助机构</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地址：广元市剑阁县下寺镇修成园区</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电话：0839-6603148  邮编：628317  </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主任：刘玉洪</w:t>
      </w: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广元市旺苍县法律援助中心</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组织形式: 法律援助机构</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地址：广元市旺苍县东河镇马家渡兴旺大道人社局北侧</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电话：0839-5512348  邮编：628200    </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负责人：李翔</w:t>
      </w: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广元青川县法律援助中心</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组织形式: 法律援助机构</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地址：青川县乔庄镇北井坝公共服务中心一楼</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电话：0839-7202148  邮编：628000    </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主任：王青先四川智朗律师事务所</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组织形式：普通合伙</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地址：南河办事处郑州路518号瑞森酒店4楼</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电话：13980157080</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主任：杨荣胜      邮编：628000</w:t>
      </w: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四川百根律师事务所</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组织形式：个人</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地址：利州区利州东路二段461号巨洋酒店4楼</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电话：13881289918</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主任：杜明      邮编：628017</w:t>
      </w: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四川华民律师事务所</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组织形式：个人</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地址：东坝办事处万源新区万达广场（西区）3号写字楼16层</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电话：18981246146</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主任：侯晓华      邮编：628000</w:t>
      </w: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四川捷哲律师事务所</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组织形式：个人</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地址：利州区万源新区翠云路111号1幢1楼3-1号</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电话：08393502992</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主任：郑长明      邮编：628000</w:t>
      </w: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四川瀛卓律师事务所</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组织形式：普通合伙</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地址：利州区万达广场3号22楼</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电话：0839-3365899</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主任：杨君      邮编：628000</w:t>
      </w: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四川达权律师事务所</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组织形式：普通合伙</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地址：苍溪县陵江镇北门沟路369号1幢2层2-1号</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电话：0839-5251908</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主任：黄晓波      邮编：628400</w:t>
      </w: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四川川广律师事务所</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组织形式：普通合伙</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地址：下寺镇剑门关大道北段243号二楼</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电话：0839-6887788</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主任：何康兮      邮编：628317</w:t>
      </w: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四川天投律师事务所</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组织形式：个人</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地址：利州区东坝片区利州广场南侧金橄榄广场2栋31-17、31-18号</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电话：0839-3302698</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主任：何兴全      邮编：628107</w:t>
      </w: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四川马禹林律师事务所</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组织形式：个人</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地址：广元市利州区嘉陵办事处利州西路中新商城</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电话：13547188068</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主任：马禹林      邮编：628000</w:t>
      </w: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四川万卷律师事务所</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组织形式：普通合伙</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地址：利州区利州东路三段百利城1号市场五楼5-40、5-41号</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电话：0839-3371088</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主任：王燕      邮编：628000</w:t>
      </w: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四川仕龙律师事务所</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组织形式：个人</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地址：乔庄镇白井坝浙金路中段青川县邮政局办公楼</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电话：0839-7205811</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主任：张仕龙      邮编：628199</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张仕龙 徐文来 谢瑶 唐守毅</w:t>
      </w: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四川汉能律师事务所</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组织形式：个人</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地址：陵江镇北门沟路369号</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电话：0839-5669988</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主任：刘清平      邮编：628400</w:t>
      </w: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四川汉川律师事务所</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组织形式：普通合伙</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地址：广元市旺苍县兴旺大道万盛巷</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电话：4313456</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主任：张雄      邮编：628200</w:t>
      </w: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四川通慧律师事务所</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组织形式：普通合伙</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地址：东坝办事处苴国路御锦湾4幢2-1号</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电话：0839—2800148</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主任：裴志刚      邮编：628000</w:t>
      </w: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四川立韬律师事务所</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组织形式：个人</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地址：利州区嘉陵办事处东街与北街交汇处图腾海博春天中心广场1栋40-1—40-4、40-32号</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电话：13881233688</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主任：华平      邮编：628000</w:t>
      </w: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四川律法律师事务所</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组织形式：个人</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地址：利州东路三段广元市通大道商业城二期1栋5楼5-5、5-6室</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电话：0839-5640048</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主任：李志      邮编：628000</w:t>
      </w: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四川方尽律师事务所</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组织形式：普通合伙</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地址：东河镇百丈街247号</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电话：0839-4319961</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主任：贺荣      邮编：628200</w:t>
      </w: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四川鉴平律师事务所</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组织形式：普通合伙</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地址：陵江镇北门沟路385号</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电话：08395253193</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主任：宋健      邮编：628400</w:t>
      </w: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四川苍龙律师事务所</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组织形式：普通合伙</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地址：广元市旺苍县东河镇建设路188号</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电话：13981248635</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主任：胡俊      邮编：628200</w:t>
      </w: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四川智力（剑阁）律师事务所</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组织形式：</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地址：剑阁县普安镇新街口剑阁县国税局普安分局办公楼4楼</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电话：13518333382</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主任：安克清      邮编：628300</w:t>
      </w: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四川剑州律师事务所</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组织形式：普通合伙</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地址：下寺镇龙江大道22号剑门大厦15楼</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电话：0839-6609898</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主任：邓健      邮编：628300</w:t>
      </w: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四川诰通律师事务所</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组织形式：普通合伙</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地址：陵江镇北门沟路349号</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电话：0839-5251924</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主任：杨先华      邮编：628400</w:t>
      </w: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四川慧济律师事务所</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组织形式：普通合伙</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地址：利州区东坝办事处万缘新区滨河路南侧万达广场（西区）3#写字楼19楼</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电话：0839-3269164</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主任：李敏      邮编：628000</w:t>
      </w: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四川力发律师事务所</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组织形式：普通合伙</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地址：利州区利州东路三段百利城四楼</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电话：08393507355</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主任：何国泉      邮编：628017</w:t>
      </w: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四川同方正（广元）律师事务所</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组织形式：</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地址：四川省广元市利州东路1072号14楼</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电话：0839-2802870</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主任：沈枫      邮编：628017</w:t>
      </w: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四川汇达律师事务所</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组织形式：普通合伙</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地址：东坝水榭花都步行街32号</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电话：08393307789</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主任：吴嘉川      邮编：628017</w:t>
      </w: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四川广府律师事务所</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组织形式：普通合伙</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地址：利州区利州东路800号新气象花园1楼</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电话：08393220148</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主任：尹川      邮编：628000</w:t>
      </w: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四川天称律师事务所</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组织形式：普通合伙</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地址：利州区东坝苴国路东城国际大厦9栋</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电话：0839-3220164</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主任：王海臣      邮编：628017</w:t>
      </w: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四川新伦律师事务所</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组织形式：普通合伙</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地址：利州区东坝云锦路1号滨江国际写字楼15层</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电话：0839-3300888</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主任：殷勇      邮编：628017</w:t>
      </w: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四川利州律师事务所</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组织形式：普通合伙</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地址：蜀门北路二段56号</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电话：0839-3223462</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主任：张科      邮编：628000</w:t>
      </w: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四川剑宏律师事务所</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组织形式：普通合伙</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地址：利州区利州东路三段通大道百利城四楼</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电话：0839-3224417</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主任：文刚      邮编：628000</w:t>
      </w: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四川博誉律师事务所</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组织形式：个人</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地址：广元市利州区宝轮镇广昭商业城5-1-2-1室</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电话：0839-8533787</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主任：黄静      邮编：628003</w:t>
      </w: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四川中玉律师事务所</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组织形式：普通合伙</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地址：利州区利州广场南侧金橄榄广场2栋34楼10-17号</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电话：0839-3222684</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主任：张健      邮编：628000</w:t>
      </w: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四川永升律师事务所</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组织形式：个人</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地址：元坝区元坝镇滨河路65号</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电话：0839—5205420</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主任：肖晓宏      邮编：628000</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王英权 李文生 肖晓宏 肖光永</w:t>
      </w: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四川蜀道律师事务所</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组织形式：普通合伙</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地址：朝天区清风大道时代广场2-3-1号</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电话：0839-8627500</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主任：侯光华      邮编：628012</w:t>
      </w: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四川秦兴律师事务所</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组织形式：普通合伙</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地址：广元市青川县乔庄镇</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电话：0839-7202571</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主任：杜学平      邮编：628100</w:t>
      </w: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四川天使明月律师事务所</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组织形式：普通合伙</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地址：东河镇长安巷4号</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电话：13981282259</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主任：侯恩科      邮编：628200</w:t>
      </w: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四川钰雅律师事务所</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组织形式：个人</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地址：国际大酒店一楼</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电话：13981234993</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主任：冯艳      邮编：628017</w:t>
      </w: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四川仨合律师事务所</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组织形式：个人</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地址：陵江镇北门沟路336号二楼</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电话：13350492545</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主任：罗军      邮编：628400</w:t>
      </w: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四川天曌律师事务所</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组织形式：个人</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地址：经济技术开发区下西办事处物流园区工贸·家世界2幢21-1号</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电话：13981201963</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主任：刘晓蓉      邮编：628000</w:t>
      </w: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四川发现（广元）律师事务所</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组织形式：</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地址：东坝金橄榄广场二期第28层3-6号</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电话：15808391667</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主任：杨玲      邮编：628017</w:t>
      </w: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四川春正律师事务所</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组织形式：个人</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地址：陵江镇红军路中段</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电话：15086925847</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主任：李春梅      邮编：628400</w:t>
      </w: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四川鑫鸿森律师事务所</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组织形式：个人</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地址：利州区东坝办事处万源新区滨河路南侧万达广场3号写字楼5楼2、3号</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电话：13881233801</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主任：王永金      邮编：628001</w:t>
      </w: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四川恒和信（广元）律师事务所</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组织形式：</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地址：东坝街道利州广场南侧金橄榄广场2栋31-16号</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电话：13208169596</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主任：杨海平      邮编：628017</w:t>
      </w: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四川明炬（广元）律师事务所</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组织形式：</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地址：万缘街道翠云路139号贵商大厦8楼</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电话：13808127168</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主任：陈博      邮编：628000</w:t>
      </w: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广元市法律援助中心</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组织形式: 法律援助机构</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地址：广元市政务服务中心A区1楼</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电话：0839-3224148  邮编：628000    </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负责人：熊连瑾</w:t>
      </w: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广元市利州区法律援助中心</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组织形式: 法律援助机构</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地址：广元市利州区万缘胤国路法治广场</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电话：0839-3249148  邮编：628100 </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主任：贾勇</w:t>
      </w: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广元市昭化区法律援助中心</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组织形式: 法律援助机构</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地址：广元市昭化区元坝镇滨河路65号区司法局内</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邮编：628021  电话：0839-8722544 </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负责人：刘祥锦</w:t>
      </w: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广元市朝天区法律援助中心</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组织形式: 法律援助机构</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地址：广元市朝天区龙门街10号区政务服务中心二楼</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电话：0839-8622148  邮编：628000    </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主任：向海清</w:t>
      </w: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广元市苍溪县法律援助中心</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组织形式: 法律援助机构</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地址：广元市苍溪县陵江镇江南干道二段128号</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电话：0839-5222148  邮编：628400  </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负责人：郑琳云</w:t>
      </w: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广元市剑阁县法律援助中心</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组织形式: 法律援助机构</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地址：广元市剑阁县下寺镇修成园区</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电话：0839-6603148  邮编：628317  </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主任：刘玉洪</w:t>
      </w: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广元市旺苍县法律援助中心</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组织形式: 法律援助机构</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地址：广元市旺苍县东河镇马家渡兴旺大道人社局北侧</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电话：0839-5512348  邮编：628200    </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负责人：李翔</w:t>
      </w:r>
    </w:p>
    <w:p>
      <w:pPr>
        <w:widowControl/>
        <w:spacing w:line="460" w:lineRule="exact"/>
        <w:jc w:val="left"/>
        <w:rPr>
          <w:rFonts w:hint="eastAsia" w:ascii="仿宋_GB2312" w:hAnsi="仿宋_GB2312" w:eastAsia="仿宋_GB2312" w:cs="仿宋_GB2312"/>
          <w:color w:val="000000"/>
          <w:kern w:val="0"/>
          <w:sz w:val="32"/>
          <w:szCs w:val="32"/>
        </w:rPr>
      </w:pP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广元青川县法律援助中心</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组织形式: 法律援助机构</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地址：青川县乔庄镇北井坝公共服务中心一楼</w:t>
      </w:r>
    </w:p>
    <w:p>
      <w:pPr>
        <w:widowControl/>
        <w:spacing w:line="46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电话：0839-7202148  邮编：628000    </w:t>
      </w:r>
    </w:p>
    <w:p>
      <w:pPr>
        <w:widowControl/>
        <w:spacing w:line="460" w:lineRule="exact"/>
        <w:jc w:val="left"/>
        <w:rPr>
          <w:rFonts w:hint="eastAsia" w:ascii="仿宋_GB2312" w:hAnsi="仿宋_GB2312" w:eastAsia="仿宋_GB2312" w:cs="仿宋_GB2312"/>
          <w:kern w:val="0"/>
          <w:sz w:val="32"/>
          <w:szCs w:val="32"/>
        </w:rPr>
      </w:pPr>
      <w:r>
        <w:rPr>
          <w:rFonts w:hint="eastAsia" w:ascii="仿宋_GB2312" w:hAnsi="仿宋_GB2312" w:eastAsia="仿宋_GB2312" w:cs="仿宋_GB2312"/>
          <w:color w:val="000000"/>
          <w:kern w:val="0"/>
          <w:sz w:val="32"/>
          <w:szCs w:val="32"/>
        </w:rPr>
        <w:t>主任：王青先</w:t>
      </w:r>
    </w:p>
    <w:p>
      <w:pPr>
        <w:ind w:firstLine="642" w:firstLineChars="200"/>
        <w:rPr>
          <w:rFonts w:eastAsia="仿宋_GB2312"/>
          <w:b/>
          <w:color w:val="FFFFFF"/>
          <w:sz w:val="24"/>
        </w:rPr>
      </w:pPr>
      <w:r>
        <w:rPr>
          <w:rFonts w:hint="eastAsia" w:ascii="仿宋_GB2312" w:hAnsi="仿宋_GB2312" w:eastAsia="仿宋_GB2312" w:cs="仿宋_GB2312"/>
          <w:b/>
          <w:bCs/>
          <w:sz w:val="32"/>
          <w:szCs w:val="32"/>
        </w:rPr>
        <w:t>八、广元市司法局行政执法文书样式、行政执法案卷评查制度</w:t>
      </w:r>
    </w:p>
    <w:p>
      <w:pPr>
        <w:pStyle w:val="4"/>
        <w:widowControl/>
        <w:spacing w:beforeAutospacing="0" w:after="150" w:afterAutospacing="0" w:line="450" w:lineRule="atLeast"/>
        <w:ind w:firstLine="702" w:firstLineChars="200"/>
        <w:rPr>
          <w:rFonts w:hint="default" w:ascii="仿宋_GB2312" w:hAnsi="仿宋_GB2312" w:eastAsia="仿宋_GB2312" w:cs="仿宋_GB2312"/>
          <w:color w:val="464445"/>
          <w:sz w:val="32"/>
          <w:szCs w:val="32"/>
          <w:shd w:val="clear" w:color="auto" w:fill="FFFFFF"/>
        </w:rPr>
      </w:pPr>
      <w:r>
        <w:rPr>
          <w:rFonts w:ascii="仿宋_GB2312" w:hAnsi="仿宋_GB2312" w:eastAsia="仿宋_GB2312" w:cs="仿宋_GB2312"/>
          <w:color w:val="404040"/>
          <w:spacing w:val="15"/>
          <w:sz w:val="32"/>
          <w:szCs w:val="32"/>
          <w:shd w:val="clear" w:color="auto" w:fill="FFFFFF"/>
        </w:rPr>
        <w:t>（一）司法部关于印发《司法行政机关行政许可文书格式文本》的通知</w:t>
      </w:r>
      <w:r>
        <w:rPr>
          <w:rFonts w:ascii="仿宋_GB2312" w:hAnsi="仿宋_GB2312" w:eastAsia="仿宋_GB2312" w:cs="仿宋_GB2312"/>
          <w:color w:val="464445"/>
          <w:sz w:val="32"/>
          <w:szCs w:val="32"/>
          <w:shd w:val="clear" w:color="auto" w:fill="FFFFFF"/>
        </w:rPr>
        <w:t>(司发通[2004]167号)</w:t>
      </w:r>
    </w:p>
    <w:p>
      <w:pPr>
        <w:ind w:firstLine="640" w:firstLineChars="200"/>
        <w:rPr>
          <w:rFonts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333333"/>
          <w:sz w:val="32"/>
          <w:szCs w:val="32"/>
        </w:rPr>
        <w:t>（二）司法部关于印发</w:t>
      </w:r>
      <w:r>
        <w:rPr>
          <w:rFonts w:hint="eastAsia" w:ascii="仿宋_GB2312" w:hAnsi="仿宋_GB2312" w:eastAsia="仿宋_GB2312" w:cs="仿宋_GB2312"/>
          <w:b/>
          <w:color w:val="404040"/>
          <w:spacing w:val="15"/>
          <w:sz w:val="32"/>
          <w:szCs w:val="32"/>
          <w:shd w:val="clear" w:color="auto" w:fill="FFFFFF"/>
        </w:rPr>
        <w:t>《</w:t>
      </w:r>
      <w:r>
        <w:rPr>
          <w:rFonts w:hint="eastAsia" w:ascii="仿宋_GB2312" w:hAnsi="仿宋_GB2312" w:eastAsia="仿宋_GB2312" w:cs="仿宋_GB2312"/>
          <w:color w:val="333333"/>
          <w:sz w:val="32"/>
          <w:szCs w:val="32"/>
        </w:rPr>
        <w:t>司法行政机关行政执法文书格式的通知</w:t>
      </w:r>
      <w:r>
        <w:rPr>
          <w:rFonts w:hint="eastAsia" w:ascii="仿宋_GB2312" w:hAnsi="仿宋_GB2312" w:eastAsia="仿宋_GB2312" w:cs="仿宋_GB2312"/>
          <w:color w:val="000000"/>
          <w:sz w:val="32"/>
          <w:szCs w:val="32"/>
          <w:shd w:val="clear" w:color="auto" w:fill="FFFFFF"/>
        </w:rPr>
        <w:t> </w:t>
      </w:r>
      <w:r>
        <w:rPr>
          <w:rFonts w:hint="eastAsia" w:ascii="仿宋_GB2312" w:hAnsi="仿宋_GB2312" w:eastAsia="仿宋_GB2312" w:cs="仿宋_GB2312"/>
          <w:b/>
          <w:color w:val="404040"/>
          <w:spacing w:val="15"/>
          <w:sz w:val="32"/>
          <w:szCs w:val="32"/>
          <w:shd w:val="clear" w:color="auto" w:fill="FFFFFF"/>
        </w:rPr>
        <w:t>》</w:t>
      </w:r>
      <w:r>
        <w:rPr>
          <w:rFonts w:hint="eastAsia" w:ascii="仿宋_GB2312" w:hAnsi="仿宋_GB2312" w:eastAsia="仿宋_GB2312" w:cs="仿宋_GB2312"/>
          <w:color w:val="000000"/>
          <w:sz w:val="32"/>
          <w:szCs w:val="32"/>
          <w:shd w:val="clear" w:color="auto" w:fill="FFFFFF"/>
        </w:rPr>
        <w:t>（ 司发通［1997］085号)</w:t>
      </w:r>
    </w:p>
    <w:p>
      <w:pPr>
        <w:ind w:firstLine="640" w:firstLineChars="200"/>
        <w:rPr>
          <w:rFonts w:ascii="宋体" w:hAnsi="宋体" w:eastAsia="宋体" w:cs="宋体"/>
          <w:color w:val="464445"/>
          <w:szCs w:val="21"/>
          <w:shd w:val="clear" w:color="auto" w:fill="FFFFFF"/>
        </w:rPr>
      </w:pPr>
      <w:r>
        <w:rPr>
          <w:rFonts w:hint="eastAsia" w:ascii="仿宋_GB2312" w:hAnsi="仿宋_GB2312" w:eastAsia="仿宋_GB2312" w:cs="仿宋_GB2312"/>
          <w:sz w:val="32"/>
          <w:szCs w:val="32"/>
        </w:rPr>
        <w:t>（三）《广元市司法局关于印发行政执法案卷评查标准的通知</w:t>
      </w:r>
      <w:r>
        <w:rPr>
          <w:rFonts w:hint="eastAsia" w:ascii="仿宋_GB2312" w:hAnsi="仿宋_GB2312" w:eastAsia="仿宋_GB2312" w:cs="仿宋_GB2312"/>
          <w:b/>
          <w:color w:val="404040"/>
          <w:spacing w:val="15"/>
          <w:sz w:val="32"/>
          <w:szCs w:val="32"/>
          <w:shd w:val="clear" w:color="auto" w:fill="FFFFFF"/>
        </w:rPr>
        <w:t>》</w:t>
      </w:r>
      <w:r>
        <w:rPr>
          <w:rFonts w:hint="eastAsia" w:ascii="仿宋_GB2312" w:hAnsi="仿宋_GB2312" w:eastAsia="仿宋_GB2312" w:cs="仿宋_GB2312"/>
          <w:sz w:val="32"/>
          <w:szCs w:val="32"/>
        </w:rPr>
        <w:t>(广司发[20</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6号)</w:t>
      </w:r>
    </w:p>
    <w:p>
      <w:pPr>
        <w:numPr>
          <w:ilvl w:val="0"/>
          <w:numId w:val="3"/>
        </w:numPr>
        <w:ind w:firstLine="642"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lang w:eastAsia="zh-CN"/>
        </w:rPr>
        <w:t>市司法</w:t>
      </w:r>
      <w:r>
        <w:rPr>
          <w:rFonts w:hint="eastAsia" w:ascii="仿宋_GB2312" w:hAnsi="仿宋_GB2312" w:eastAsia="仿宋_GB2312" w:cs="仿宋_GB2312"/>
          <w:b/>
          <w:bCs/>
          <w:sz w:val="32"/>
          <w:szCs w:val="32"/>
        </w:rPr>
        <w:t>局上年度双随机抽查结果、行政许可和处罚决定、上年度本机关行政执法数据总体情况</w:t>
      </w:r>
    </w:p>
    <w:p>
      <w:pPr>
        <w:numPr>
          <w:ilvl w:val="0"/>
          <w:numId w:val="4"/>
        </w:numPr>
        <w:rPr>
          <w:rFonts w:ascii="仿宋_GB2312" w:hAnsi="仿宋_GB2312" w:eastAsia="仿宋_GB2312" w:cs="仿宋_GB2312"/>
          <w:sz w:val="32"/>
          <w:szCs w:val="32"/>
        </w:rPr>
      </w:pPr>
      <w:r>
        <w:rPr>
          <w:rFonts w:hint="eastAsia" w:ascii="仿宋_GB2312" w:hAnsi="仿宋_GB2312" w:eastAsia="仿宋_GB2312" w:cs="仿宋_GB2312"/>
          <w:sz w:val="32"/>
          <w:szCs w:val="32"/>
        </w:rPr>
        <w:t>上年度本机关行政执法数据总体情况</w:t>
      </w:r>
    </w:p>
    <w:p>
      <w:pPr>
        <w:pStyle w:val="2"/>
        <w:rPr>
          <w:rFonts w:hint="eastAsia"/>
        </w:rPr>
      </w:pPr>
      <w:r>
        <w:rPr>
          <w:rFonts w:hint="eastAsia"/>
        </w:rPr>
        <w:fldChar w:fldCharType="begin"/>
      </w:r>
      <w:r>
        <w:rPr>
          <w:rFonts w:hint="eastAsia"/>
        </w:rPr>
        <w:instrText xml:space="preserve"> HYPERLINK "http://sfj.cngy.gov.cn/New/Detail/20240108111550833" </w:instrText>
      </w:r>
      <w:r>
        <w:rPr>
          <w:rFonts w:hint="eastAsia"/>
        </w:rPr>
        <w:fldChar w:fldCharType="separate"/>
      </w:r>
      <w:r>
        <w:rPr>
          <w:rStyle w:val="17"/>
          <w:rFonts w:hint="eastAsia"/>
        </w:rPr>
        <w:t>http://sfj.cngy.gov.cn/New/Detail/20240108111550833</w:t>
      </w:r>
      <w:r>
        <w:rPr>
          <w:rFonts w:hint="eastAsia"/>
        </w:rPr>
        <w:fldChar w:fldCharType="end"/>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（二）行政许可和行政处罚决定公示</w:t>
      </w:r>
    </w:p>
    <w:p>
      <w:pPr>
        <w:ind w:firstLine="640" w:firstLineChars="200"/>
        <w:rPr>
          <w:rFonts w:hint="eastAsia"/>
          <w:sz w:val="32"/>
          <w:szCs w:val="32"/>
        </w:rPr>
      </w:pPr>
      <w:r>
        <w:rPr>
          <w:rFonts w:hint="eastAsia"/>
          <w:sz w:val="32"/>
          <w:szCs w:val="32"/>
        </w:rPr>
        <w:fldChar w:fldCharType="begin"/>
      </w:r>
      <w:r>
        <w:rPr>
          <w:rFonts w:hint="eastAsia"/>
          <w:sz w:val="32"/>
          <w:szCs w:val="32"/>
        </w:rPr>
        <w:instrText xml:space="preserve"> HYPERLINK "http://sfj.cngy.gov.cn/New/List/20171024122928568" </w:instrText>
      </w:r>
      <w:r>
        <w:rPr>
          <w:rFonts w:hint="eastAsia"/>
          <w:sz w:val="32"/>
          <w:szCs w:val="32"/>
        </w:rPr>
        <w:fldChar w:fldCharType="separate"/>
      </w:r>
      <w:r>
        <w:rPr>
          <w:rStyle w:val="17"/>
          <w:rFonts w:hint="eastAsia"/>
          <w:sz w:val="32"/>
          <w:szCs w:val="32"/>
        </w:rPr>
        <w:t>http://sfj.cngy.gov.cn/New/List/20171024122928568</w:t>
      </w:r>
      <w:r>
        <w:rPr>
          <w:rFonts w:hint="eastAsia"/>
          <w:sz w:val="32"/>
          <w:szCs w:val="32"/>
        </w:rPr>
        <w:fldChar w:fldCharType="end"/>
      </w:r>
    </w:p>
    <w:p>
      <w:pPr>
        <w:ind w:firstLine="642"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十、广元市司法局实行行政执法三项制度方案</w:t>
      </w:r>
    </w:p>
    <w:p>
      <w:pPr>
        <w:pStyle w:val="8"/>
        <w:widowControl/>
        <w:shd w:val="clear" w:color="auto" w:fill="FFFFFF"/>
        <w:spacing w:beforeAutospacing="0" w:after="225" w:afterAutospacing="0"/>
        <w:ind w:firstLine="642"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比照执行</w:t>
      </w:r>
      <w:r>
        <w:rPr>
          <w:rFonts w:hint="eastAsia" w:ascii="仿宋_GB2312" w:hAnsi="仿宋_GB2312" w:eastAsia="仿宋_GB2312" w:cs="仿宋_GB2312"/>
          <w:sz w:val="32"/>
          <w:szCs w:val="32"/>
        </w:rPr>
        <w:t>司法部关于印发《司法部全面推行行政执法公示制度执法全过程记录制度重大执法决定法制审核制度实施办法》的通知</w:t>
      </w:r>
    </w:p>
    <w:p>
      <w:pPr>
        <w:ind w:firstLine="642" w:firstLineChars="200"/>
        <w:jc w:val="both"/>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eastAsia="zh-CN"/>
        </w:rPr>
        <w:t>十一、</w:t>
      </w:r>
      <w:r>
        <w:rPr>
          <w:rFonts w:hint="eastAsia" w:ascii="仿宋_GB2312" w:hAnsi="仿宋_GB2312" w:eastAsia="仿宋_GB2312" w:cs="仿宋_GB2312"/>
          <w:b/>
          <w:bCs/>
          <w:sz w:val="32"/>
          <w:szCs w:val="32"/>
        </w:rPr>
        <w:t>广元市司法局行政执法事项目录</w:t>
      </w:r>
    </w:p>
    <w:p>
      <w:pPr>
        <w:pStyle w:val="2"/>
        <w:rPr>
          <w:rFonts w:hint="eastAsia"/>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6"/>
        <w:gridCol w:w="480"/>
        <w:gridCol w:w="1680"/>
        <w:gridCol w:w="46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1666"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单位</w:t>
            </w:r>
          </w:p>
        </w:tc>
        <w:tc>
          <w:tcPr>
            <w:tcW w:w="480"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序号</w:t>
            </w:r>
          </w:p>
        </w:tc>
        <w:tc>
          <w:tcPr>
            <w:tcW w:w="1680"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行政执法类型</w:t>
            </w:r>
          </w:p>
        </w:tc>
        <w:tc>
          <w:tcPr>
            <w:tcW w:w="4696"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行政执法事项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6"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广元市司法局</w:t>
            </w:r>
          </w:p>
        </w:tc>
        <w:tc>
          <w:tcPr>
            <w:tcW w:w="480" w:type="dxa"/>
            <w:noWrap w:val="0"/>
            <w:vAlign w:val="center"/>
          </w:tcPr>
          <w:p>
            <w:pPr>
              <w:numPr>
                <w:ilvl w:val="0"/>
                <w:numId w:val="5"/>
              </w:numPr>
              <w:ind w:left="425" w:leftChars="0" w:hanging="425" w:firstLineChars="0"/>
              <w:jc w:val="center"/>
              <w:rPr>
                <w:rFonts w:hint="eastAsia" w:eastAsia="宋体"/>
                <w:sz w:val="24"/>
                <w:szCs w:val="24"/>
                <w:vertAlign w:val="baseline"/>
                <w:lang w:val="en-US" w:eastAsia="zh-CN"/>
              </w:rPr>
            </w:pPr>
          </w:p>
        </w:tc>
        <w:tc>
          <w:tcPr>
            <w:tcW w:w="1680" w:type="dxa"/>
            <w:noWrap w:val="0"/>
            <w:vAlign w:val="center"/>
          </w:tcPr>
          <w:p>
            <w:pPr>
              <w:jc w:val="center"/>
              <w:rPr>
                <w:sz w:val="24"/>
                <w:szCs w:val="24"/>
                <w:vertAlign w:val="baseline"/>
              </w:rPr>
            </w:pPr>
            <w:r>
              <w:rPr>
                <w:rFonts w:hint="eastAsia"/>
                <w:sz w:val="24"/>
                <w:szCs w:val="24"/>
                <w:vertAlign w:val="baseline"/>
              </w:rPr>
              <w:t>行政许可</w:t>
            </w:r>
          </w:p>
        </w:tc>
        <w:tc>
          <w:tcPr>
            <w:tcW w:w="4696" w:type="dxa"/>
            <w:noWrap w:val="0"/>
            <w:vAlign w:val="center"/>
          </w:tcPr>
          <w:p>
            <w:pPr>
              <w:jc w:val="left"/>
              <w:rPr>
                <w:sz w:val="24"/>
                <w:szCs w:val="24"/>
                <w:vertAlign w:val="baseline"/>
              </w:rPr>
            </w:pPr>
            <w:r>
              <w:rPr>
                <w:rFonts w:hint="eastAsia"/>
                <w:sz w:val="24"/>
                <w:szCs w:val="24"/>
                <w:vertAlign w:val="baseline"/>
              </w:rPr>
              <w:t>律师事务所（分所）设立、变更、注销许可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6" w:type="dxa"/>
            <w:noWrap w:val="0"/>
            <w:vAlign w:val="center"/>
          </w:tcPr>
          <w:p>
            <w:pPr>
              <w:jc w:val="center"/>
              <w:rPr>
                <w:sz w:val="24"/>
                <w:szCs w:val="24"/>
                <w:vertAlign w:val="baseline"/>
              </w:rPr>
            </w:pPr>
            <w:r>
              <w:rPr>
                <w:rFonts w:hint="eastAsia"/>
                <w:sz w:val="24"/>
                <w:szCs w:val="24"/>
                <w:vertAlign w:val="baseline"/>
                <w:lang w:eastAsia="zh-CN"/>
              </w:rPr>
              <w:t>广元市司法局</w:t>
            </w:r>
          </w:p>
        </w:tc>
        <w:tc>
          <w:tcPr>
            <w:tcW w:w="480" w:type="dxa"/>
            <w:noWrap w:val="0"/>
            <w:vAlign w:val="center"/>
          </w:tcPr>
          <w:p>
            <w:pPr>
              <w:numPr>
                <w:ilvl w:val="0"/>
                <w:numId w:val="5"/>
              </w:numPr>
              <w:ind w:left="425" w:leftChars="0" w:hanging="425" w:firstLineChars="0"/>
              <w:jc w:val="center"/>
              <w:rPr>
                <w:sz w:val="24"/>
                <w:szCs w:val="24"/>
                <w:vertAlign w:val="baseline"/>
              </w:rPr>
            </w:pPr>
          </w:p>
        </w:tc>
        <w:tc>
          <w:tcPr>
            <w:tcW w:w="1680" w:type="dxa"/>
            <w:noWrap w:val="0"/>
            <w:vAlign w:val="center"/>
          </w:tcPr>
          <w:p>
            <w:pPr>
              <w:jc w:val="center"/>
              <w:rPr>
                <w:sz w:val="24"/>
                <w:szCs w:val="24"/>
                <w:vertAlign w:val="baseline"/>
              </w:rPr>
            </w:pPr>
            <w:r>
              <w:rPr>
                <w:rFonts w:hint="eastAsia"/>
                <w:sz w:val="24"/>
                <w:szCs w:val="24"/>
                <w:vertAlign w:val="baseline"/>
              </w:rPr>
              <w:t>行政许可</w:t>
            </w:r>
          </w:p>
        </w:tc>
        <w:tc>
          <w:tcPr>
            <w:tcW w:w="4696" w:type="dxa"/>
            <w:noWrap w:val="0"/>
            <w:vAlign w:val="center"/>
          </w:tcPr>
          <w:p>
            <w:pPr>
              <w:jc w:val="left"/>
              <w:rPr>
                <w:sz w:val="24"/>
                <w:szCs w:val="24"/>
                <w:vertAlign w:val="baseline"/>
              </w:rPr>
            </w:pPr>
            <w:r>
              <w:rPr>
                <w:rFonts w:hint="eastAsia"/>
                <w:sz w:val="24"/>
                <w:szCs w:val="24"/>
                <w:vertAlign w:val="baseline"/>
              </w:rPr>
              <w:t>律师执业、变更、注销许可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6" w:type="dxa"/>
            <w:noWrap w:val="0"/>
            <w:vAlign w:val="center"/>
          </w:tcPr>
          <w:p>
            <w:pPr>
              <w:jc w:val="center"/>
              <w:rPr>
                <w:sz w:val="24"/>
                <w:szCs w:val="24"/>
                <w:vertAlign w:val="baseline"/>
              </w:rPr>
            </w:pPr>
            <w:r>
              <w:rPr>
                <w:rFonts w:hint="eastAsia"/>
                <w:sz w:val="24"/>
                <w:szCs w:val="24"/>
                <w:vertAlign w:val="baseline"/>
                <w:lang w:eastAsia="zh-CN"/>
              </w:rPr>
              <w:t>广元市司法局</w:t>
            </w:r>
          </w:p>
        </w:tc>
        <w:tc>
          <w:tcPr>
            <w:tcW w:w="480" w:type="dxa"/>
            <w:noWrap w:val="0"/>
            <w:vAlign w:val="center"/>
          </w:tcPr>
          <w:p>
            <w:pPr>
              <w:numPr>
                <w:ilvl w:val="0"/>
                <w:numId w:val="5"/>
              </w:numPr>
              <w:ind w:left="425" w:leftChars="0" w:hanging="425" w:firstLineChars="0"/>
              <w:jc w:val="center"/>
              <w:rPr>
                <w:sz w:val="24"/>
                <w:szCs w:val="24"/>
                <w:vertAlign w:val="baseline"/>
              </w:rPr>
            </w:pPr>
          </w:p>
        </w:tc>
        <w:tc>
          <w:tcPr>
            <w:tcW w:w="1680" w:type="dxa"/>
            <w:noWrap w:val="0"/>
            <w:vAlign w:val="center"/>
          </w:tcPr>
          <w:p>
            <w:pPr>
              <w:jc w:val="center"/>
              <w:rPr>
                <w:sz w:val="24"/>
                <w:szCs w:val="24"/>
                <w:vertAlign w:val="baseline"/>
              </w:rPr>
            </w:pPr>
            <w:r>
              <w:rPr>
                <w:rFonts w:hint="eastAsia"/>
                <w:sz w:val="24"/>
                <w:szCs w:val="24"/>
                <w:vertAlign w:val="baseline"/>
              </w:rPr>
              <w:t>行政许可</w:t>
            </w:r>
          </w:p>
        </w:tc>
        <w:tc>
          <w:tcPr>
            <w:tcW w:w="4696" w:type="dxa"/>
            <w:noWrap w:val="0"/>
            <w:vAlign w:val="center"/>
          </w:tcPr>
          <w:p>
            <w:pPr>
              <w:jc w:val="left"/>
              <w:rPr>
                <w:sz w:val="24"/>
                <w:szCs w:val="24"/>
                <w:vertAlign w:val="baseline"/>
              </w:rPr>
            </w:pPr>
            <w:r>
              <w:rPr>
                <w:rFonts w:hint="eastAsia"/>
                <w:sz w:val="24"/>
                <w:szCs w:val="24"/>
                <w:vertAlign w:val="baseline"/>
              </w:rPr>
              <w:t>香港、澳门永久性居民中的中国居民申请在内地从事律师职业核准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6" w:type="dxa"/>
            <w:noWrap w:val="0"/>
            <w:vAlign w:val="center"/>
          </w:tcPr>
          <w:p>
            <w:pPr>
              <w:jc w:val="center"/>
              <w:rPr>
                <w:sz w:val="24"/>
                <w:szCs w:val="24"/>
                <w:vertAlign w:val="baseline"/>
              </w:rPr>
            </w:pPr>
            <w:r>
              <w:rPr>
                <w:rFonts w:hint="eastAsia"/>
                <w:sz w:val="24"/>
                <w:szCs w:val="24"/>
                <w:vertAlign w:val="baseline"/>
                <w:lang w:eastAsia="zh-CN"/>
              </w:rPr>
              <w:t>广元市司法局</w:t>
            </w:r>
          </w:p>
        </w:tc>
        <w:tc>
          <w:tcPr>
            <w:tcW w:w="480" w:type="dxa"/>
            <w:noWrap w:val="0"/>
            <w:vAlign w:val="center"/>
          </w:tcPr>
          <w:p>
            <w:pPr>
              <w:numPr>
                <w:ilvl w:val="0"/>
                <w:numId w:val="5"/>
              </w:numPr>
              <w:ind w:left="425" w:leftChars="0" w:hanging="425" w:firstLineChars="0"/>
              <w:jc w:val="center"/>
              <w:rPr>
                <w:sz w:val="24"/>
                <w:szCs w:val="24"/>
                <w:vertAlign w:val="baseline"/>
              </w:rPr>
            </w:pPr>
          </w:p>
        </w:tc>
        <w:tc>
          <w:tcPr>
            <w:tcW w:w="1680" w:type="dxa"/>
            <w:noWrap w:val="0"/>
            <w:vAlign w:val="center"/>
          </w:tcPr>
          <w:p>
            <w:pPr>
              <w:jc w:val="center"/>
              <w:rPr>
                <w:sz w:val="24"/>
                <w:szCs w:val="24"/>
                <w:vertAlign w:val="baseline"/>
              </w:rPr>
            </w:pPr>
            <w:r>
              <w:rPr>
                <w:rFonts w:hint="eastAsia"/>
                <w:sz w:val="24"/>
                <w:szCs w:val="24"/>
                <w:vertAlign w:val="baseline"/>
              </w:rPr>
              <w:t>行政许可</w:t>
            </w:r>
          </w:p>
        </w:tc>
        <w:tc>
          <w:tcPr>
            <w:tcW w:w="4696" w:type="dxa"/>
            <w:noWrap w:val="0"/>
            <w:vAlign w:val="center"/>
          </w:tcPr>
          <w:p>
            <w:pPr>
              <w:jc w:val="left"/>
              <w:rPr>
                <w:sz w:val="24"/>
                <w:szCs w:val="24"/>
                <w:vertAlign w:val="baseline"/>
              </w:rPr>
            </w:pPr>
            <w:r>
              <w:rPr>
                <w:rFonts w:hint="eastAsia"/>
                <w:sz w:val="24"/>
                <w:szCs w:val="24"/>
                <w:vertAlign w:val="baseline"/>
              </w:rPr>
              <w:t>台湾居民申请在大陆从事律师职业许可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6" w:type="dxa"/>
            <w:noWrap w:val="0"/>
            <w:vAlign w:val="center"/>
          </w:tcPr>
          <w:p>
            <w:pPr>
              <w:jc w:val="center"/>
              <w:rPr>
                <w:sz w:val="24"/>
                <w:szCs w:val="24"/>
                <w:vertAlign w:val="baseline"/>
              </w:rPr>
            </w:pPr>
            <w:r>
              <w:rPr>
                <w:rFonts w:hint="eastAsia"/>
                <w:sz w:val="24"/>
                <w:szCs w:val="24"/>
                <w:vertAlign w:val="baseline"/>
                <w:lang w:eastAsia="zh-CN"/>
              </w:rPr>
              <w:t>广元市司法局</w:t>
            </w:r>
          </w:p>
        </w:tc>
        <w:tc>
          <w:tcPr>
            <w:tcW w:w="480" w:type="dxa"/>
            <w:noWrap w:val="0"/>
            <w:vAlign w:val="center"/>
          </w:tcPr>
          <w:p>
            <w:pPr>
              <w:numPr>
                <w:ilvl w:val="0"/>
                <w:numId w:val="5"/>
              </w:numPr>
              <w:ind w:left="425" w:leftChars="0" w:hanging="425" w:firstLineChars="0"/>
              <w:jc w:val="center"/>
              <w:rPr>
                <w:sz w:val="24"/>
                <w:szCs w:val="24"/>
                <w:vertAlign w:val="baseline"/>
              </w:rPr>
            </w:pPr>
          </w:p>
        </w:tc>
        <w:tc>
          <w:tcPr>
            <w:tcW w:w="1680" w:type="dxa"/>
            <w:noWrap w:val="0"/>
            <w:vAlign w:val="center"/>
          </w:tcPr>
          <w:p>
            <w:pPr>
              <w:jc w:val="center"/>
              <w:rPr>
                <w:sz w:val="24"/>
                <w:szCs w:val="24"/>
                <w:vertAlign w:val="baseline"/>
              </w:rPr>
            </w:pPr>
            <w:r>
              <w:rPr>
                <w:rFonts w:hint="eastAsia"/>
                <w:sz w:val="24"/>
                <w:szCs w:val="24"/>
                <w:vertAlign w:val="baseline"/>
              </w:rPr>
              <w:t>行政许可</w:t>
            </w:r>
          </w:p>
        </w:tc>
        <w:tc>
          <w:tcPr>
            <w:tcW w:w="4696" w:type="dxa"/>
            <w:noWrap w:val="0"/>
            <w:vAlign w:val="center"/>
          </w:tcPr>
          <w:p>
            <w:pPr>
              <w:jc w:val="left"/>
              <w:rPr>
                <w:sz w:val="24"/>
                <w:szCs w:val="24"/>
                <w:vertAlign w:val="baseline"/>
              </w:rPr>
            </w:pPr>
            <w:r>
              <w:rPr>
                <w:rFonts w:hint="eastAsia"/>
                <w:sz w:val="24"/>
                <w:szCs w:val="24"/>
                <w:vertAlign w:val="baseline"/>
              </w:rPr>
              <w:t>基层法律服务工作者执业、变更、注销许可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6" w:type="dxa"/>
            <w:noWrap w:val="0"/>
            <w:vAlign w:val="center"/>
          </w:tcPr>
          <w:p>
            <w:pPr>
              <w:jc w:val="center"/>
              <w:rPr>
                <w:sz w:val="24"/>
                <w:szCs w:val="24"/>
                <w:vertAlign w:val="baseline"/>
              </w:rPr>
            </w:pPr>
            <w:r>
              <w:rPr>
                <w:rFonts w:hint="eastAsia"/>
                <w:sz w:val="24"/>
                <w:szCs w:val="24"/>
                <w:vertAlign w:val="baseline"/>
                <w:lang w:eastAsia="zh-CN"/>
              </w:rPr>
              <w:t>广元市司法局</w:t>
            </w:r>
          </w:p>
        </w:tc>
        <w:tc>
          <w:tcPr>
            <w:tcW w:w="480" w:type="dxa"/>
            <w:noWrap w:val="0"/>
            <w:vAlign w:val="center"/>
          </w:tcPr>
          <w:p>
            <w:pPr>
              <w:numPr>
                <w:ilvl w:val="0"/>
                <w:numId w:val="5"/>
              </w:numPr>
              <w:ind w:left="425" w:leftChars="0" w:hanging="425" w:firstLineChars="0"/>
              <w:jc w:val="center"/>
              <w:rPr>
                <w:sz w:val="24"/>
                <w:szCs w:val="24"/>
                <w:vertAlign w:val="baseline"/>
              </w:rPr>
            </w:pPr>
          </w:p>
        </w:tc>
        <w:tc>
          <w:tcPr>
            <w:tcW w:w="1680" w:type="dxa"/>
            <w:noWrap w:val="0"/>
            <w:vAlign w:val="center"/>
          </w:tcPr>
          <w:p>
            <w:pPr>
              <w:jc w:val="center"/>
              <w:rPr>
                <w:sz w:val="24"/>
                <w:szCs w:val="24"/>
                <w:vertAlign w:val="baseline"/>
              </w:rPr>
            </w:pPr>
            <w:r>
              <w:rPr>
                <w:rFonts w:hint="eastAsia"/>
                <w:sz w:val="24"/>
                <w:szCs w:val="24"/>
                <w:vertAlign w:val="baseline"/>
              </w:rPr>
              <w:t>行政许可</w:t>
            </w:r>
          </w:p>
        </w:tc>
        <w:tc>
          <w:tcPr>
            <w:tcW w:w="4696" w:type="dxa"/>
            <w:noWrap w:val="0"/>
            <w:vAlign w:val="center"/>
          </w:tcPr>
          <w:p>
            <w:pPr>
              <w:jc w:val="left"/>
              <w:rPr>
                <w:sz w:val="24"/>
                <w:szCs w:val="24"/>
                <w:vertAlign w:val="baseline"/>
              </w:rPr>
            </w:pPr>
            <w:r>
              <w:rPr>
                <w:rFonts w:hint="eastAsia"/>
                <w:sz w:val="24"/>
                <w:szCs w:val="24"/>
                <w:vertAlign w:val="baseline"/>
              </w:rPr>
              <w:t>基层法律服务所变更、注销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6" w:type="dxa"/>
            <w:noWrap w:val="0"/>
            <w:vAlign w:val="center"/>
          </w:tcPr>
          <w:p>
            <w:pPr>
              <w:jc w:val="center"/>
              <w:rPr>
                <w:sz w:val="24"/>
                <w:szCs w:val="24"/>
                <w:vertAlign w:val="baseline"/>
              </w:rPr>
            </w:pPr>
            <w:r>
              <w:rPr>
                <w:rFonts w:hint="eastAsia"/>
                <w:sz w:val="24"/>
                <w:szCs w:val="24"/>
                <w:vertAlign w:val="baseline"/>
                <w:lang w:eastAsia="zh-CN"/>
              </w:rPr>
              <w:t>广元市司法局</w:t>
            </w:r>
          </w:p>
        </w:tc>
        <w:tc>
          <w:tcPr>
            <w:tcW w:w="480" w:type="dxa"/>
            <w:noWrap w:val="0"/>
            <w:vAlign w:val="center"/>
          </w:tcPr>
          <w:p>
            <w:pPr>
              <w:numPr>
                <w:ilvl w:val="0"/>
                <w:numId w:val="5"/>
              </w:numPr>
              <w:ind w:left="425" w:leftChars="0" w:hanging="425" w:firstLineChars="0"/>
              <w:jc w:val="center"/>
              <w:rPr>
                <w:sz w:val="24"/>
                <w:szCs w:val="24"/>
                <w:vertAlign w:val="baseline"/>
              </w:rPr>
            </w:pPr>
          </w:p>
        </w:tc>
        <w:tc>
          <w:tcPr>
            <w:tcW w:w="1680"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行政处罚</w:t>
            </w:r>
          </w:p>
        </w:tc>
        <w:tc>
          <w:tcPr>
            <w:tcW w:w="4696" w:type="dxa"/>
            <w:noWrap w:val="0"/>
            <w:vAlign w:val="center"/>
          </w:tcPr>
          <w:p>
            <w:pPr>
              <w:jc w:val="left"/>
              <w:rPr>
                <w:sz w:val="24"/>
                <w:szCs w:val="24"/>
                <w:vertAlign w:val="baseline"/>
              </w:rPr>
            </w:pPr>
            <w:r>
              <w:rPr>
                <w:rFonts w:hint="eastAsia"/>
                <w:sz w:val="24"/>
                <w:szCs w:val="24"/>
                <w:vertAlign w:val="baseline"/>
              </w:rPr>
              <w:t>对律师、律师事务所一般性违法行为的处罚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6" w:type="dxa"/>
            <w:noWrap w:val="0"/>
            <w:vAlign w:val="center"/>
          </w:tcPr>
          <w:p>
            <w:pPr>
              <w:jc w:val="center"/>
              <w:rPr>
                <w:sz w:val="24"/>
                <w:szCs w:val="24"/>
                <w:vertAlign w:val="baseline"/>
              </w:rPr>
            </w:pPr>
            <w:r>
              <w:rPr>
                <w:rFonts w:hint="eastAsia"/>
                <w:sz w:val="24"/>
                <w:szCs w:val="24"/>
                <w:vertAlign w:val="baseline"/>
                <w:lang w:eastAsia="zh-CN"/>
              </w:rPr>
              <w:t>广元市司法局</w:t>
            </w:r>
          </w:p>
        </w:tc>
        <w:tc>
          <w:tcPr>
            <w:tcW w:w="480" w:type="dxa"/>
            <w:noWrap w:val="0"/>
            <w:vAlign w:val="center"/>
          </w:tcPr>
          <w:p>
            <w:pPr>
              <w:numPr>
                <w:ilvl w:val="0"/>
                <w:numId w:val="5"/>
              </w:numPr>
              <w:ind w:left="425" w:leftChars="0" w:hanging="425" w:firstLineChars="0"/>
              <w:jc w:val="center"/>
              <w:rPr>
                <w:sz w:val="24"/>
                <w:szCs w:val="24"/>
                <w:vertAlign w:val="baseline"/>
              </w:rPr>
            </w:pPr>
          </w:p>
        </w:tc>
        <w:tc>
          <w:tcPr>
            <w:tcW w:w="1680" w:type="dxa"/>
            <w:noWrap w:val="0"/>
            <w:vAlign w:val="center"/>
          </w:tcPr>
          <w:p>
            <w:pPr>
              <w:jc w:val="center"/>
              <w:rPr>
                <w:sz w:val="24"/>
                <w:szCs w:val="24"/>
                <w:vertAlign w:val="baseline"/>
              </w:rPr>
            </w:pPr>
            <w:r>
              <w:rPr>
                <w:rFonts w:hint="eastAsia"/>
              </w:rPr>
              <w:t>行政处罚</w:t>
            </w:r>
          </w:p>
        </w:tc>
        <w:tc>
          <w:tcPr>
            <w:tcW w:w="4696" w:type="dxa"/>
            <w:noWrap w:val="0"/>
            <w:vAlign w:val="center"/>
          </w:tcPr>
          <w:p>
            <w:pPr>
              <w:jc w:val="left"/>
              <w:rPr>
                <w:sz w:val="24"/>
                <w:szCs w:val="24"/>
                <w:vertAlign w:val="baseline"/>
              </w:rPr>
            </w:pPr>
            <w:r>
              <w:rPr>
                <w:rFonts w:hint="eastAsia"/>
                <w:sz w:val="24"/>
                <w:szCs w:val="24"/>
                <w:vertAlign w:val="baseline"/>
              </w:rPr>
              <w:t>对公证机构、公证员违法行为的处罚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6" w:type="dxa"/>
            <w:noWrap w:val="0"/>
            <w:vAlign w:val="center"/>
          </w:tcPr>
          <w:p>
            <w:pPr>
              <w:jc w:val="center"/>
              <w:rPr>
                <w:sz w:val="24"/>
                <w:szCs w:val="24"/>
                <w:vertAlign w:val="baseline"/>
              </w:rPr>
            </w:pPr>
            <w:r>
              <w:rPr>
                <w:rFonts w:hint="eastAsia"/>
                <w:sz w:val="24"/>
                <w:szCs w:val="24"/>
                <w:vertAlign w:val="baseline"/>
                <w:lang w:eastAsia="zh-CN"/>
              </w:rPr>
              <w:t>广元市司法局</w:t>
            </w:r>
          </w:p>
        </w:tc>
        <w:tc>
          <w:tcPr>
            <w:tcW w:w="480" w:type="dxa"/>
            <w:noWrap w:val="0"/>
            <w:vAlign w:val="center"/>
          </w:tcPr>
          <w:p>
            <w:pPr>
              <w:numPr>
                <w:ilvl w:val="0"/>
                <w:numId w:val="5"/>
              </w:numPr>
              <w:ind w:left="425" w:leftChars="0" w:hanging="425" w:firstLineChars="0"/>
              <w:jc w:val="center"/>
              <w:rPr>
                <w:sz w:val="24"/>
                <w:szCs w:val="24"/>
                <w:vertAlign w:val="baseline"/>
              </w:rPr>
            </w:pPr>
          </w:p>
        </w:tc>
        <w:tc>
          <w:tcPr>
            <w:tcW w:w="1680" w:type="dxa"/>
            <w:noWrap w:val="0"/>
            <w:vAlign w:val="center"/>
          </w:tcPr>
          <w:p>
            <w:pPr>
              <w:jc w:val="center"/>
              <w:rPr>
                <w:sz w:val="24"/>
                <w:szCs w:val="24"/>
                <w:vertAlign w:val="baseline"/>
              </w:rPr>
            </w:pPr>
            <w:r>
              <w:rPr>
                <w:rFonts w:hint="eastAsia"/>
              </w:rPr>
              <w:t>行政处罚</w:t>
            </w:r>
          </w:p>
        </w:tc>
        <w:tc>
          <w:tcPr>
            <w:tcW w:w="4696" w:type="dxa"/>
            <w:noWrap w:val="0"/>
            <w:vAlign w:val="center"/>
          </w:tcPr>
          <w:p>
            <w:pPr>
              <w:jc w:val="left"/>
              <w:rPr>
                <w:sz w:val="24"/>
                <w:szCs w:val="24"/>
                <w:vertAlign w:val="baseline"/>
              </w:rPr>
            </w:pPr>
            <w:r>
              <w:rPr>
                <w:rFonts w:hint="eastAsia"/>
                <w:sz w:val="24"/>
                <w:szCs w:val="24"/>
                <w:vertAlign w:val="baseline"/>
              </w:rPr>
              <w:t>对司法鉴定机构、司法鉴定人违法行为的处罚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6" w:type="dxa"/>
            <w:noWrap w:val="0"/>
            <w:vAlign w:val="center"/>
          </w:tcPr>
          <w:p>
            <w:pPr>
              <w:jc w:val="center"/>
              <w:rPr>
                <w:sz w:val="24"/>
                <w:szCs w:val="24"/>
                <w:vertAlign w:val="baseline"/>
              </w:rPr>
            </w:pPr>
            <w:r>
              <w:rPr>
                <w:rFonts w:hint="eastAsia"/>
                <w:sz w:val="24"/>
                <w:szCs w:val="24"/>
                <w:vertAlign w:val="baseline"/>
                <w:lang w:eastAsia="zh-CN"/>
              </w:rPr>
              <w:t>广元市司法局</w:t>
            </w:r>
          </w:p>
        </w:tc>
        <w:tc>
          <w:tcPr>
            <w:tcW w:w="480" w:type="dxa"/>
            <w:noWrap w:val="0"/>
            <w:vAlign w:val="center"/>
          </w:tcPr>
          <w:p>
            <w:pPr>
              <w:numPr>
                <w:ilvl w:val="0"/>
                <w:numId w:val="5"/>
              </w:numPr>
              <w:ind w:left="425" w:leftChars="0" w:hanging="425" w:firstLineChars="0"/>
              <w:jc w:val="center"/>
              <w:rPr>
                <w:sz w:val="24"/>
                <w:szCs w:val="24"/>
                <w:vertAlign w:val="baseline"/>
              </w:rPr>
            </w:pPr>
          </w:p>
        </w:tc>
        <w:tc>
          <w:tcPr>
            <w:tcW w:w="1680" w:type="dxa"/>
            <w:noWrap w:val="0"/>
            <w:vAlign w:val="center"/>
          </w:tcPr>
          <w:p>
            <w:pPr>
              <w:jc w:val="center"/>
              <w:rPr>
                <w:sz w:val="24"/>
                <w:szCs w:val="24"/>
                <w:vertAlign w:val="baseline"/>
              </w:rPr>
            </w:pPr>
            <w:r>
              <w:rPr>
                <w:rFonts w:hint="eastAsia"/>
              </w:rPr>
              <w:t>行政处罚</w:t>
            </w:r>
          </w:p>
        </w:tc>
        <w:tc>
          <w:tcPr>
            <w:tcW w:w="4696" w:type="dxa"/>
            <w:noWrap w:val="0"/>
            <w:vAlign w:val="center"/>
          </w:tcPr>
          <w:p>
            <w:pPr>
              <w:jc w:val="left"/>
              <w:rPr>
                <w:sz w:val="24"/>
                <w:szCs w:val="24"/>
                <w:vertAlign w:val="baseline"/>
              </w:rPr>
            </w:pPr>
            <w:r>
              <w:rPr>
                <w:rFonts w:hint="eastAsia"/>
                <w:sz w:val="24"/>
                <w:szCs w:val="24"/>
                <w:vertAlign w:val="baseline"/>
              </w:rPr>
              <w:t>对基层法律服务所、基层法律服务工作者违法行为的处罚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6" w:type="dxa"/>
            <w:noWrap w:val="0"/>
            <w:vAlign w:val="center"/>
          </w:tcPr>
          <w:p>
            <w:pPr>
              <w:jc w:val="center"/>
              <w:rPr>
                <w:sz w:val="24"/>
                <w:szCs w:val="24"/>
                <w:vertAlign w:val="baseline"/>
              </w:rPr>
            </w:pPr>
            <w:r>
              <w:rPr>
                <w:rFonts w:hint="eastAsia"/>
                <w:sz w:val="24"/>
                <w:szCs w:val="24"/>
                <w:vertAlign w:val="baseline"/>
                <w:lang w:eastAsia="zh-CN"/>
              </w:rPr>
              <w:t>广元市司法局</w:t>
            </w:r>
          </w:p>
        </w:tc>
        <w:tc>
          <w:tcPr>
            <w:tcW w:w="480" w:type="dxa"/>
            <w:noWrap w:val="0"/>
            <w:vAlign w:val="center"/>
          </w:tcPr>
          <w:p>
            <w:pPr>
              <w:numPr>
                <w:ilvl w:val="0"/>
                <w:numId w:val="5"/>
              </w:numPr>
              <w:ind w:left="425" w:leftChars="0" w:hanging="425" w:firstLineChars="0"/>
              <w:jc w:val="center"/>
              <w:rPr>
                <w:sz w:val="24"/>
                <w:szCs w:val="24"/>
                <w:vertAlign w:val="baseline"/>
              </w:rPr>
            </w:pPr>
          </w:p>
        </w:tc>
        <w:tc>
          <w:tcPr>
            <w:tcW w:w="1680"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行政给付</w:t>
            </w:r>
          </w:p>
        </w:tc>
        <w:tc>
          <w:tcPr>
            <w:tcW w:w="4696" w:type="dxa"/>
            <w:noWrap w:val="0"/>
            <w:vAlign w:val="center"/>
          </w:tcPr>
          <w:p>
            <w:pPr>
              <w:jc w:val="left"/>
              <w:rPr>
                <w:sz w:val="24"/>
                <w:szCs w:val="24"/>
                <w:vertAlign w:val="baseline"/>
              </w:rPr>
            </w:pPr>
            <w:r>
              <w:rPr>
                <w:rFonts w:hint="eastAsia"/>
                <w:sz w:val="24"/>
                <w:szCs w:val="24"/>
                <w:vertAlign w:val="baseline"/>
              </w:rPr>
              <w:t>对公民法律援助申请的审批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6" w:type="dxa"/>
            <w:noWrap w:val="0"/>
            <w:vAlign w:val="center"/>
          </w:tcPr>
          <w:p>
            <w:pPr>
              <w:jc w:val="center"/>
              <w:rPr>
                <w:sz w:val="24"/>
                <w:szCs w:val="24"/>
                <w:vertAlign w:val="baseline"/>
              </w:rPr>
            </w:pPr>
            <w:r>
              <w:rPr>
                <w:rFonts w:hint="eastAsia"/>
                <w:sz w:val="24"/>
                <w:szCs w:val="24"/>
                <w:vertAlign w:val="baseline"/>
                <w:lang w:eastAsia="zh-CN"/>
              </w:rPr>
              <w:t>广元市司法局</w:t>
            </w:r>
          </w:p>
        </w:tc>
        <w:tc>
          <w:tcPr>
            <w:tcW w:w="480" w:type="dxa"/>
            <w:noWrap w:val="0"/>
            <w:vAlign w:val="center"/>
          </w:tcPr>
          <w:p>
            <w:pPr>
              <w:numPr>
                <w:ilvl w:val="0"/>
                <w:numId w:val="5"/>
              </w:numPr>
              <w:ind w:left="425" w:leftChars="0" w:hanging="425" w:firstLineChars="0"/>
              <w:jc w:val="center"/>
              <w:rPr>
                <w:sz w:val="24"/>
                <w:szCs w:val="24"/>
                <w:vertAlign w:val="baseline"/>
              </w:rPr>
            </w:pPr>
          </w:p>
        </w:tc>
        <w:tc>
          <w:tcPr>
            <w:tcW w:w="1680" w:type="dxa"/>
            <w:noWrap w:val="0"/>
            <w:vAlign w:val="center"/>
          </w:tcPr>
          <w:p>
            <w:pPr>
              <w:jc w:val="center"/>
              <w:rPr>
                <w:sz w:val="24"/>
                <w:szCs w:val="24"/>
                <w:vertAlign w:val="baseline"/>
              </w:rPr>
            </w:pPr>
            <w:r>
              <w:rPr>
                <w:rFonts w:hint="eastAsia"/>
              </w:rPr>
              <w:t>行政给付</w:t>
            </w:r>
          </w:p>
        </w:tc>
        <w:tc>
          <w:tcPr>
            <w:tcW w:w="4696" w:type="dxa"/>
            <w:noWrap w:val="0"/>
            <w:vAlign w:val="center"/>
          </w:tcPr>
          <w:p>
            <w:pPr>
              <w:jc w:val="left"/>
              <w:rPr>
                <w:sz w:val="24"/>
                <w:szCs w:val="24"/>
                <w:vertAlign w:val="baseline"/>
              </w:rPr>
            </w:pPr>
            <w:r>
              <w:rPr>
                <w:rFonts w:hint="eastAsia"/>
                <w:sz w:val="24"/>
                <w:szCs w:val="24"/>
                <w:vertAlign w:val="baseline"/>
              </w:rPr>
              <w:t>法律援助补贴发放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6" w:type="dxa"/>
            <w:noWrap w:val="0"/>
            <w:vAlign w:val="center"/>
          </w:tcPr>
          <w:p>
            <w:pPr>
              <w:jc w:val="center"/>
              <w:rPr>
                <w:sz w:val="24"/>
                <w:szCs w:val="24"/>
                <w:vertAlign w:val="baseline"/>
              </w:rPr>
            </w:pPr>
            <w:r>
              <w:rPr>
                <w:rFonts w:hint="eastAsia"/>
                <w:sz w:val="24"/>
                <w:szCs w:val="24"/>
                <w:vertAlign w:val="baseline"/>
                <w:lang w:eastAsia="zh-CN"/>
              </w:rPr>
              <w:t>广元市司法局</w:t>
            </w:r>
          </w:p>
        </w:tc>
        <w:tc>
          <w:tcPr>
            <w:tcW w:w="480" w:type="dxa"/>
            <w:noWrap w:val="0"/>
            <w:vAlign w:val="center"/>
          </w:tcPr>
          <w:p>
            <w:pPr>
              <w:numPr>
                <w:ilvl w:val="0"/>
                <w:numId w:val="5"/>
              </w:numPr>
              <w:ind w:left="425" w:leftChars="0" w:hanging="425" w:firstLineChars="0"/>
              <w:jc w:val="center"/>
              <w:rPr>
                <w:sz w:val="24"/>
                <w:szCs w:val="24"/>
                <w:vertAlign w:val="baseline"/>
              </w:rPr>
            </w:pPr>
          </w:p>
        </w:tc>
        <w:tc>
          <w:tcPr>
            <w:tcW w:w="1680" w:type="dxa"/>
            <w:noWrap w:val="0"/>
            <w:vAlign w:val="center"/>
          </w:tcPr>
          <w:p>
            <w:pPr>
              <w:jc w:val="center"/>
              <w:rPr>
                <w:sz w:val="24"/>
                <w:szCs w:val="24"/>
                <w:vertAlign w:val="baseline"/>
              </w:rPr>
            </w:pPr>
            <w:r>
              <w:rPr>
                <w:rFonts w:hint="eastAsia"/>
              </w:rPr>
              <w:t>行政给付</w:t>
            </w:r>
          </w:p>
        </w:tc>
        <w:tc>
          <w:tcPr>
            <w:tcW w:w="4696" w:type="dxa"/>
            <w:noWrap w:val="0"/>
            <w:vAlign w:val="center"/>
          </w:tcPr>
          <w:p>
            <w:pPr>
              <w:jc w:val="left"/>
              <w:rPr>
                <w:sz w:val="24"/>
                <w:szCs w:val="24"/>
                <w:vertAlign w:val="baseline"/>
              </w:rPr>
            </w:pPr>
            <w:r>
              <w:rPr>
                <w:rFonts w:hint="eastAsia"/>
                <w:sz w:val="24"/>
                <w:szCs w:val="24"/>
                <w:vertAlign w:val="baseline"/>
              </w:rPr>
              <w:t>人民调解员补贴发放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6" w:type="dxa"/>
            <w:noWrap w:val="0"/>
            <w:vAlign w:val="center"/>
          </w:tcPr>
          <w:p>
            <w:pPr>
              <w:jc w:val="center"/>
              <w:rPr>
                <w:sz w:val="24"/>
                <w:szCs w:val="24"/>
                <w:vertAlign w:val="baseline"/>
              </w:rPr>
            </w:pPr>
            <w:r>
              <w:rPr>
                <w:rFonts w:hint="eastAsia"/>
                <w:sz w:val="24"/>
                <w:szCs w:val="24"/>
                <w:vertAlign w:val="baseline"/>
                <w:lang w:eastAsia="zh-CN"/>
              </w:rPr>
              <w:t>广元市司法局</w:t>
            </w:r>
          </w:p>
        </w:tc>
        <w:tc>
          <w:tcPr>
            <w:tcW w:w="480" w:type="dxa"/>
            <w:noWrap w:val="0"/>
            <w:vAlign w:val="center"/>
          </w:tcPr>
          <w:p>
            <w:pPr>
              <w:numPr>
                <w:ilvl w:val="0"/>
                <w:numId w:val="5"/>
              </w:numPr>
              <w:ind w:left="425" w:leftChars="0" w:hanging="425" w:firstLineChars="0"/>
              <w:jc w:val="center"/>
              <w:rPr>
                <w:sz w:val="24"/>
                <w:szCs w:val="24"/>
                <w:vertAlign w:val="baseline"/>
              </w:rPr>
            </w:pPr>
          </w:p>
        </w:tc>
        <w:tc>
          <w:tcPr>
            <w:tcW w:w="1680" w:type="dxa"/>
            <w:noWrap w:val="0"/>
            <w:vAlign w:val="center"/>
          </w:tcPr>
          <w:p>
            <w:pPr>
              <w:jc w:val="center"/>
              <w:rPr>
                <w:sz w:val="24"/>
                <w:szCs w:val="24"/>
                <w:vertAlign w:val="baseline"/>
              </w:rPr>
            </w:pPr>
            <w:r>
              <w:rPr>
                <w:rFonts w:hint="eastAsia"/>
              </w:rPr>
              <w:t>行政给付</w:t>
            </w:r>
          </w:p>
        </w:tc>
        <w:tc>
          <w:tcPr>
            <w:tcW w:w="4696" w:type="dxa"/>
            <w:noWrap w:val="0"/>
            <w:vAlign w:val="center"/>
          </w:tcPr>
          <w:p>
            <w:pPr>
              <w:jc w:val="left"/>
              <w:rPr>
                <w:sz w:val="24"/>
                <w:szCs w:val="24"/>
                <w:vertAlign w:val="baseline"/>
              </w:rPr>
            </w:pPr>
            <w:r>
              <w:rPr>
                <w:rFonts w:hint="eastAsia"/>
                <w:sz w:val="24"/>
                <w:szCs w:val="24"/>
                <w:vertAlign w:val="baseline"/>
              </w:rPr>
              <w:t>人民调解员因从事工作致伤致残、牺牲的救助、抚恤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6" w:type="dxa"/>
            <w:noWrap w:val="0"/>
            <w:vAlign w:val="center"/>
          </w:tcPr>
          <w:p>
            <w:pPr>
              <w:jc w:val="center"/>
              <w:rPr>
                <w:sz w:val="24"/>
                <w:szCs w:val="24"/>
                <w:vertAlign w:val="baseline"/>
              </w:rPr>
            </w:pPr>
            <w:r>
              <w:rPr>
                <w:rFonts w:hint="eastAsia"/>
                <w:sz w:val="24"/>
                <w:szCs w:val="24"/>
                <w:vertAlign w:val="baseline"/>
                <w:lang w:eastAsia="zh-CN"/>
              </w:rPr>
              <w:t>广元市司法局</w:t>
            </w:r>
          </w:p>
        </w:tc>
        <w:tc>
          <w:tcPr>
            <w:tcW w:w="480" w:type="dxa"/>
            <w:noWrap w:val="0"/>
            <w:vAlign w:val="center"/>
          </w:tcPr>
          <w:p>
            <w:pPr>
              <w:numPr>
                <w:ilvl w:val="0"/>
                <w:numId w:val="5"/>
              </w:numPr>
              <w:ind w:left="425" w:leftChars="0" w:hanging="425" w:firstLineChars="0"/>
              <w:jc w:val="center"/>
              <w:rPr>
                <w:sz w:val="24"/>
                <w:szCs w:val="24"/>
                <w:vertAlign w:val="baseline"/>
              </w:rPr>
            </w:pPr>
          </w:p>
        </w:tc>
        <w:tc>
          <w:tcPr>
            <w:tcW w:w="1680"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行政检查</w:t>
            </w:r>
          </w:p>
        </w:tc>
        <w:tc>
          <w:tcPr>
            <w:tcW w:w="4696" w:type="dxa"/>
            <w:noWrap w:val="0"/>
            <w:vAlign w:val="center"/>
          </w:tcPr>
          <w:p>
            <w:pPr>
              <w:jc w:val="left"/>
              <w:rPr>
                <w:sz w:val="24"/>
                <w:szCs w:val="24"/>
                <w:vertAlign w:val="baseline"/>
              </w:rPr>
            </w:pPr>
            <w:r>
              <w:rPr>
                <w:rFonts w:hint="eastAsia"/>
                <w:sz w:val="24"/>
                <w:szCs w:val="24"/>
                <w:vertAlign w:val="baseline"/>
              </w:rPr>
              <w:t>对司法鉴定机构、司法鉴定人的监督检查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6" w:type="dxa"/>
            <w:noWrap w:val="0"/>
            <w:vAlign w:val="center"/>
          </w:tcPr>
          <w:p>
            <w:pPr>
              <w:jc w:val="center"/>
              <w:rPr>
                <w:sz w:val="24"/>
                <w:szCs w:val="24"/>
                <w:vertAlign w:val="baseline"/>
              </w:rPr>
            </w:pPr>
            <w:r>
              <w:rPr>
                <w:rFonts w:hint="eastAsia"/>
                <w:sz w:val="24"/>
                <w:szCs w:val="24"/>
                <w:vertAlign w:val="baseline"/>
                <w:lang w:eastAsia="zh-CN"/>
              </w:rPr>
              <w:t>广元市司法局</w:t>
            </w:r>
          </w:p>
        </w:tc>
        <w:tc>
          <w:tcPr>
            <w:tcW w:w="480" w:type="dxa"/>
            <w:noWrap w:val="0"/>
            <w:vAlign w:val="center"/>
          </w:tcPr>
          <w:p>
            <w:pPr>
              <w:numPr>
                <w:ilvl w:val="0"/>
                <w:numId w:val="5"/>
              </w:numPr>
              <w:ind w:left="425" w:leftChars="0" w:hanging="425" w:firstLineChars="0"/>
              <w:jc w:val="center"/>
              <w:rPr>
                <w:sz w:val="24"/>
                <w:szCs w:val="24"/>
                <w:vertAlign w:val="baseline"/>
              </w:rPr>
            </w:pPr>
          </w:p>
        </w:tc>
        <w:tc>
          <w:tcPr>
            <w:tcW w:w="1680" w:type="dxa"/>
            <w:noWrap w:val="0"/>
            <w:vAlign w:val="center"/>
          </w:tcPr>
          <w:p>
            <w:pPr>
              <w:jc w:val="center"/>
              <w:rPr>
                <w:sz w:val="24"/>
                <w:szCs w:val="24"/>
                <w:vertAlign w:val="baseline"/>
              </w:rPr>
            </w:pPr>
            <w:r>
              <w:rPr>
                <w:rFonts w:hint="eastAsia"/>
              </w:rPr>
              <w:t>行政检查</w:t>
            </w:r>
          </w:p>
        </w:tc>
        <w:tc>
          <w:tcPr>
            <w:tcW w:w="4696" w:type="dxa"/>
            <w:noWrap w:val="0"/>
            <w:vAlign w:val="center"/>
          </w:tcPr>
          <w:p>
            <w:pPr>
              <w:jc w:val="left"/>
              <w:rPr>
                <w:sz w:val="24"/>
                <w:szCs w:val="24"/>
                <w:vertAlign w:val="baseline"/>
              </w:rPr>
            </w:pPr>
            <w:r>
              <w:rPr>
                <w:rFonts w:hint="eastAsia"/>
                <w:sz w:val="24"/>
                <w:szCs w:val="24"/>
                <w:vertAlign w:val="baseline"/>
              </w:rPr>
              <w:t>对公证机构、公证员的监督检查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6" w:type="dxa"/>
            <w:noWrap w:val="0"/>
            <w:vAlign w:val="center"/>
          </w:tcPr>
          <w:p>
            <w:pPr>
              <w:jc w:val="center"/>
              <w:rPr>
                <w:sz w:val="24"/>
                <w:szCs w:val="24"/>
                <w:vertAlign w:val="baseline"/>
              </w:rPr>
            </w:pPr>
            <w:r>
              <w:rPr>
                <w:rFonts w:hint="eastAsia"/>
                <w:sz w:val="24"/>
                <w:szCs w:val="24"/>
                <w:vertAlign w:val="baseline"/>
                <w:lang w:eastAsia="zh-CN"/>
              </w:rPr>
              <w:t>广元市司法局</w:t>
            </w:r>
          </w:p>
        </w:tc>
        <w:tc>
          <w:tcPr>
            <w:tcW w:w="480" w:type="dxa"/>
            <w:noWrap w:val="0"/>
            <w:vAlign w:val="center"/>
          </w:tcPr>
          <w:p>
            <w:pPr>
              <w:numPr>
                <w:ilvl w:val="0"/>
                <w:numId w:val="5"/>
              </w:numPr>
              <w:ind w:left="425" w:leftChars="0" w:hanging="425" w:firstLineChars="0"/>
              <w:jc w:val="center"/>
              <w:rPr>
                <w:sz w:val="24"/>
                <w:szCs w:val="24"/>
                <w:vertAlign w:val="baseline"/>
              </w:rPr>
            </w:pPr>
          </w:p>
        </w:tc>
        <w:tc>
          <w:tcPr>
            <w:tcW w:w="1680" w:type="dxa"/>
            <w:noWrap w:val="0"/>
            <w:vAlign w:val="center"/>
          </w:tcPr>
          <w:p>
            <w:pPr>
              <w:jc w:val="center"/>
              <w:rPr>
                <w:sz w:val="24"/>
                <w:szCs w:val="24"/>
                <w:vertAlign w:val="baseline"/>
              </w:rPr>
            </w:pPr>
            <w:r>
              <w:rPr>
                <w:rFonts w:hint="eastAsia"/>
              </w:rPr>
              <w:t>行政检查</w:t>
            </w:r>
          </w:p>
        </w:tc>
        <w:tc>
          <w:tcPr>
            <w:tcW w:w="4696" w:type="dxa"/>
            <w:noWrap w:val="0"/>
            <w:vAlign w:val="center"/>
          </w:tcPr>
          <w:p>
            <w:pPr>
              <w:jc w:val="left"/>
              <w:rPr>
                <w:sz w:val="24"/>
                <w:szCs w:val="24"/>
                <w:vertAlign w:val="baseline"/>
              </w:rPr>
            </w:pPr>
            <w:r>
              <w:rPr>
                <w:rFonts w:hint="eastAsia"/>
                <w:sz w:val="24"/>
                <w:szCs w:val="24"/>
                <w:vertAlign w:val="baseline"/>
              </w:rPr>
              <w:t>对律师事务所、律师执业的监督检查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6" w:type="dxa"/>
            <w:noWrap w:val="0"/>
            <w:vAlign w:val="center"/>
          </w:tcPr>
          <w:p>
            <w:pPr>
              <w:jc w:val="center"/>
              <w:rPr>
                <w:sz w:val="24"/>
                <w:szCs w:val="24"/>
                <w:vertAlign w:val="baseline"/>
              </w:rPr>
            </w:pPr>
            <w:r>
              <w:rPr>
                <w:rFonts w:hint="eastAsia"/>
                <w:sz w:val="24"/>
                <w:szCs w:val="24"/>
                <w:vertAlign w:val="baseline"/>
                <w:lang w:eastAsia="zh-CN"/>
              </w:rPr>
              <w:t>广元市司法局</w:t>
            </w:r>
          </w:p>
        </w:tc>
        <w:tc>
          <w:tcPr>
            <w:tcW w:w="480" w:type="dxa"/>
            <w:noWrap w:val="0"/>
            <w:vAlign w:val="center"/>
          </w:tcPr>
          <w:p>
            <w:pPr>
              <w:numPr>
                <w:ilvl w:val="0"/>
                <w:numId w:val="5"/>
              </w:numPr>
              <w:ind w:left="425" w:leftChars="0" w:hanging="425" w:firstLineChars="0"/>
              <w:jc w:val="center"/>
              <w:rPr>
                <w:sz w:val="24"/>
                <w:szCs w:val="24"/>
                <w:vertAlign w:val="baseline"/>
              </w:rPr>
            </w:pPr>
          </w:p>
        </w:tc>
        <w:tc>
          <w:tcPr>
            <w:tcW w:w="1680" w:type="dxa"/>
            <w:noWrap w:val="0"/>
            <w:vAlign w:val="center"/>
          </w:tcPr>
          <w:p>
            <w:pPr>
              <w:jc w:val="center"/>
              <w:rPr>
                <w:sz w:val="24"/>
                <w:szCs w:val="24"/>
                <w:vertAlign w:val="baseline"/>
              </w:rPr>
            </w:pPr>
            <w:r>
              <w:rPr>
                <w:rFonts w:hint="eastAsia"/>
              </w:rPr>
              <w:t>行政检查</w:t>
            </w:r>
          </w:p>
        </w:tc>
        <w:tc>
          <w:tcPr>
            <w:tcW w:w="4696" w:type="dxa"/>
            <w:noWrap w:val="0"/>
            <w:vAlign w:val="center"/>
          </w:tcPr>
          <w:p>
            <w:pPr>
              <w:jc w:val="left"/>
              <w:rPr>
                <w:sz w:val="24"/>
                <w:szCs w:val="24"/>
                <w:vertAlign w:val="baseline"/>
              </w:rPr>
            </w:pPr>
            <w:r>
              <w:rPr>
                <w:rFonts w:hint="eastAsia"/>
                <w:sz w:val="24"/>
                <w:szCs w:val="24"/>
                <w:vertAlign w:val="baseline"/>
              </w:rPr>
              <w:t>对基层法律服务所的监督检查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6" w:type="dxa"/>
            <w:noWrap w:val="0"/>
            <w:vAlign w:val="center"/>
          </w:tcPr>
          <w:p>
            <w:pPr>
              <w:jc w:val="center"/>
              <w:rPr>
                <w:sz w:val="24"/>
                <w:szCs w:val="24"/>
                <w:vertAlign w:val="baseline"/>
              </w:rPr>
            </w:pPr>
            <w:r>
              <w:rPr>
                <w:rFonts w:hint="eastAsia"/>
                <w:sz w:val="24"/>
                <w:szCs w:val="24"/>
                <w:vertAlign w:val="baseline"/>
                <w:lang w:eastAsia="zh-CN"/>
              </w:rPr>
              <w:t>广元市司法局</w:t>
            </w:r>
          </w:p>
        </w:tc>
        <w:tc>
          <w:tcPr>
            <w:tcW w:w="480" w:type="dxa"/>
            <w:noWrap w:val="0"/>
            <w:vAlign w:val="center"/>
          </w:tcPr>
          <w:p>
            <w:pPr>
              <w:numPr>
                <w:ilvl w:val="0"/>
                <w:numId w:val="5"/>
              </w:numPr>
              <w:ind w:left="425" w:leftChars="0" w:hanging="425" w:firstLineChars="0"/>
              <w:jc w:val="center"/>
              <w:rPr>
                <w:sz w:val="24"/>
                <w:szCs w:val="24"/>
                <w:vertAlign w:val="baseline"/>
              </w:rPr>
            </w:pPr>
          </w:p>
        </w:tc>
        <w:tc>
          <w:tcPr>
            <w:tcW w:w="1680" w:type="dxa"/>
            <w:noWrap w:val="0"/>
            <w:vAlign w:val="center"/>
          </w:tcPr>
          <w:p>
            <w:pPr>
              <w:jc w:val="center"/>
              <w:rPr>
                <w:sz w:val="24"/>
                <w:szCs w:val="24"/>
                <w:vertAlign w:val="baseline"/>
              </w:rPr>
            </w:pPr>
            <w:r>
              <w:rPr>
                <w:rFonts w:hint="eastAsia"/>
              </w:rPr>
              <w:t>行政检查</w:t>
            </w:r>
          </w:p>
        </w:tc>
        <w:tc>
          <w:tcPr>
            <w:tcW w:w="4696" w:type="dxa"/>
            <w:noWrap w:val="0"/>
            <w:vAlign w:val="center"/>
          </w:tcPr>
          <w:p>
            <w:pPr>
              <w:jc w:val="left"/>
              <w:rPr>
                <w:sz w:val="24"/>
                <w:szCs w:val="24"/>
                <w:vertAlign w:val="baseline"/>
              </w:rPr>
            </w:pPr>
            <w:r>
              <w:rPr>
                <w:rFonts w:hint="eastAsia"/>
                <w:sz w:val="24"/>
                <w:szCs w:val="24"/>
                <w:vertAlign w:val="baseline"/>
              </w:rPr>
              <w:t>对基层法律服务工作者的监督检查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6" w:type="dxa"/>
            <w:noWrap w:val="0"/>
            <w:vAlign w:val="center"/>
          </w:tcPr>
          <w:p>
            <w:pPr>
              <w:jc w:val="center"/>
              <w:rPr>
                <w:sz w:val="24"/>
                <w:szCs w:val="24"/>
                <w:vertAlign w:val="baseline"/>
              </w:rPr>
            </w:pPr>
            <w:r>
              <w:rPr>
                <w:rFonts w:hint="eastAsia"/>
                <w:sz w:val="24"/>
                <w:szCs w:val="24"/>
                <w:vertAlign w:val="baseline"/>
                <w:lang w:eastAsia="zh-CN"/>
              </w:rPr>
              <w:t>广元市司法局</w:t>
            </w:r>
          </w:p>
        </w:tc>
        <w:tc>
          <w:tcPr>
            <w:tcW w:w="480" w:type="dxa"/>
            <w:noWrap w:val="0"/>
            <w:vAlign w:val="center"/>
          </w:tcPr>
          <w:p>
            <w:pPr>
              <w:numPr>
                <w:ilvl w:val="0"/>
                <w:numId w:val="5"/>
              </w:numPr>
              <w:ind w:left="425" w:leftChars="0" w:hanging="425" w:firstLineChars="0"/>
              <w:jc w:val="center"/>
              <w:rPr>
                <w:sz w:val="24"/>
                <w:szCs w:val="24"/>
                <w:vertAlign w:val="baseline"/>
              </w:rPr>
            </w:pPr>
          </w:p>
        </w:tc>
        <w:tc>
          <w:tcPr>
            <w:tcW w:w="1680"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行政奖励</w:t>
            </w:r>
          </w:p>
        </w:tc>
        <w:tc>
          <w:tcPr>
            <w:tcW w:w="4696" w:type="dxa"/>
            <w:noWrap w:val="0"/>
            <w:vAlign w:val="center"/>
          </w:tcPr>
          <w:p>
            <w:pPr>
              <w:jc w:val="left"/>
              <w:rPr>
                <w:sz w:val="24"/>
                <w:szCs w:val="24"/>
                <w:vertAlign w:val="baseline"/>
              </w:rPr>
            </w:pPr>
            <w:r>
              <w:rPr>
                <w:rFonts w:hint="eastAsia"/>
                <w:sz w:val="24"/>
                <w:szCs w:val="24"/>
                <w:vertAlign w:val="baseline"/>
              </w:rPr>
              <w:t>对人民调解委员会和人民调解员</w:t>
            </w:r>
            <w:r>
              <w:rPr>
                <w:rFonts w:hint="eastAsia"/>
                <w:sz w:val="24"/>
                <w:szCs w:val="24"/>
                <w:vertAlign w:val="baseline"/>
                <w:lang w:eastAsia="zh-CN"/>
              </w:rPr>
              <w:t>的</w:t>
            </w:r>
            <w:r>
              <w:rPr>
                <w:rFonts w:hint="eastAsia"/>
                <w:sz w:val="24"/>
                <w:szCs w:val="24"/>
                <w:vertAlign w:val="baseline"/>
              </w:rPr>
              <w:t>表彰奖励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6" w:type="dxa"/>
            <w:noWrap w:val="0"/>
            <w:vAlign w:val="center"/>
          </w:tcPr>
          <w:p>
            <w:pPr>
              <w:jc w:val="center"/>
              <w:rPr>
                <w:sz w:val="24"/>
                <w:szCs w:val="24"/>
                <w:vertAlign w:val="baseline"/>
              </w:rPr>
            </w:pPr>
            <w:r>
              <w:rPr>
                <w:rFonts w:hint="eastAsia"/>
                <w:sz w:val="24"/>
                <w:szCs w:val="24"/>
                <w:vertAlign w:val="baseline"/>
                <w:lang w:eastAsia="zh-CN"/>
              </w:rPr>
              <w:t>广元市司法局</w:t>
            </w:r>
          </w:p>
        </w:tc>
        <w:tc>
          <w:tcPr>
            <w:tcW w:w="480" w:type="dxa"/>
            <w:noWrap w:val="0"/>
            <w:vAlign w:val="center"/>
          </w:tcPr>
          <w:p>
            <w:pPr>
              <w:numPr>
                <w:ilvl w:val="0"/>
                <w:numId w:val="5"/>
              </w:numPr>
              <w:ind w:left="425" w:leftChars="0" w:hanging="425" w:firstLineChars="0"/>
              <w:jc w:val="center"/>
              <w:rPr>
                <w:sz w:val="24"/>
                <w:szCs w:val="24"/>
                <w:vertAlign w:val="baseline"/>
              </w:rPr>
            </w:pPr>
          </w:p>
        </w:tc>
        <w:tc>
          <w:tcPr>
            <w:tcW w:w="1680" w:type="dxa"/>
            <w:noWrap w:val="0"/>
            <w:vAlign w:val="center"/>
          </w:tcPr>
          <w:p>
            <w:pPr>
              <w:jc w:val="center"/>
              <w:rPr>
                <w:sz w:val="24"/>
                <w:szCs w:val="24"/>
                <w:vertAlign w:val="baseline"/>
              </w:rPr>
            </w:pPr>
            <w:r>
              <w:rPr>
                <w:rFonts w:hint="eastAsia"/>
              </w:rPr>
              <w:t>行政奖励</w:t>
            </w:r>
          </w:p>
        </w:tc>
        <w:tc>
          <w:tcPr>
            <w:tcW w:w="4696" w:type="dxa"/>
            <w:noWrap w:val="0"/>
            <w:vAlign w:val="center"/>
          </w:tcPr>
          <w:p>
            <w:pPr>
              <w:jc w:val="left"/>
              <w:rPr>
                <w:sz w:val="24"/>
                <w:szCs w:val="24"/>
                <w:vertAlign w:val="baseline"/>
              </w:rPr>
            </w:pPr>
            <w:r>
              <w:rPr>
                <w:rFonts w:hint="eastAsia"/>
                <w:sz w:val="24"/>
                <w:szCs w:val="24"/>
                <w:vertAlign w:val="baseline"/>
              </w:rPr>
              <w:t>对法律援助服务机构和法律援助人员的表彰奖励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6" w:type="dxa"/>
            <w:noWrap w:val="0"/>
            <w:vAlign w:val="center"/>
          </w:tcPr>
          <w:p>
            <w:pPr>
              <w:jc w:val="center"/>
              <w:rPr>
                <w:sz w:val="24"/>
                <w:szCs w:val="24"/>
                <w:vertAlign w:val="baseline"/>
              </w:rPr>
            </w:pPr>
            <w:r>
              <w:rPr>
                <w:rFonts w:hint="eastAsia"/>
                <w:sz w:val="24"/>
                <w:szCs w:val="24"/>
                <w:vertAlign w:val="baseline"/>
                <w:lang w:eastAsia="zh-CN"/>
              </w:rPr>
              <w:t>广元市司法局</w:t>
            </w:r>
          </w:p>
        </w:tc>
        <w:tc>
          <w:tcPr>
            <w:tcW w:w="480" w:type="dxa"/>
            <w:noWrap w:val="0"/>
            <w:vAlign w:val="center"/>
          </w:tcPr>
          <w:p>
            <w:pPr>
              <w:numPr>
                <w:ilvl w:val="0"/>
                <w:numId w:val="5"/>
              </w:numPr>
              <w:ind w:left="425" w:leftChars="0" w:hanging="425" w:firstLineChars="0"/>
              <w:jc w:val="center"/>
              <w:rPr>
                <w:sz w:val="24"/>
                <w:szCs w:val="24"/>
                <w:vertAlign w:val="baseline"/>
              </w:rPr>
            </w:pPr>
          </w:p>
        </w:tc>
        <w:tc>
          <w:tcPr>
            <w:tcW w:w="1680" w:type="dxa"/>
            <w:noWrap w:val="0"/>
            <w:vAlign w:val="center"/>
          </w:tcPr>
          <w:p>
            <w:pPr>
              <w:jc w:val="center"/>
              <w:rPr>
                <w:sz w:val="24"/>
                <w:szCs w:val="24"/>
                <w:vertAlign w:val="baseline"/>
              </w:rPr>
            </w:pPr>
            <w:r>
              <w:rPr>
                <w:rFonts w:hint="eastAsia"/>
              </w:rPr>
              <w:t>行政奖励</w:t>
            </w:r>
          </w:p>
        </w:tc>
        <w:tc>
          <w:tcPr>
            <w:tcW w:w="4696" w:type="dxa"/>
            <w:noWrap w:val="0"/>
            <w:vAlign w:val="center"/>
          </w:tcPr>
          <w:p>
            <w:pPr>
              <w:jc w:val="left"/>
              <w:rPr>
                <w:sz w:val="24"/>
                <w:szCs w:val="24"/>
                <w:vertAlign w:val="baseline"/>
              </w:rPr>
            </w:pPr>
            <w:r>
              <w:rPr>
                <w:rFonts w:hint="eastAsia"/>
                <w:sz w:val="24"/>
                <w:szCs w:val="24"/>
                <w:vertAlign w:val="baseline"/>
              </w:rPr>
              <w:t>对律师事务所、律师的表彰奖励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6" w:type="dxa"/>
            <w:noWrap w:val="0"/>
            <w:vAlign w:val="center"/>
          </w:tcPr>
          <w:p>
            <w:pPr>
              <w:jc w:val="center"/>
              <w:rPr>
                <w:sz w:val="24"/>
                <w:szCs w:val="24"/>
                <w:vertAlign w:val="baseline"/>
              </w:rPr>
            </w:pPr>
            <w:r>
              <w:rPr>
                <w:rFonts w:hint="eastAsia"/>
                <w:sz w:val="24"/>
                <w:szCs w:val="24"/>
                <w:vertAlign w:val="baseline"/>
                <w:lang w:eastAsia="zh-CN"/>
              </w:rPr>
              <w:t>广元市司法局</w:t>
            </w:r>
          </w:p>
        </w:tc>
        <w:tc>
          <w:tcPr>
            <w:tcW w:w="480" w:type="dxa"/>
            <w:noWrap w:val="0"/>
            <w:vAlign w:val="center"/>
          </w:tcPr>
          <w:p>
            <w:pPr>
              <w:numPr>
                <w:ilvl w:val="0"/>
                <w:numId w:val="5"/>
              </w:numPr>
              <w:ind w:left="425" w:leftChars="0" w:hanging="425" w:firstLineChars="0"/>
              <w:jc w:val="center"/>
              <w:rPr>
                <w:sz w:val="24"/>
                <w:szCs w:val="24"/>
                <w:vertAlign w:val="baseline"/>
              </w:rPr>
            </w:pPr>
          </w:p>
        </w:tc>
        <w:tc>
          <w:tcPr>
            <w:tcW w:w="1680" w:type="dxa"/>
            <w:noWrap w:val="0"/>
            <w:vAlign w:val="center"/>
          </w:tcPr>
          <w:p>
            <w:pPr>
              <w:jc w:val="center"/>
              <w:rPr>
                <w:sz w:val="24"/>
                <w:szCs w:val="24"/>
                <w:vertAlign w:val="baseline"/>
              </w:rPr>
            </w:pPr>
            <w:r>
              <w:rPr>
                <w:rFonts w:hint="eastAsia"/>
              </w:rPr>
              <w:t>行政奖励</w:t>
            </w:r>
          </w:p>
        </w:tc>
        <w:tc>
          <w:tcPr>
            <w:tcW w:w="4696" w:type="dxa"/>
            <w:noWrap w:val="0"/>
            <w:vAlign w:val="center"/>
          </w:tcPr>
          <w:p>
            <w:pPr>
              <w:jc w:val="left"/>
              <w:rPr>
                <w:sz w:val="24"/>
                <w:szCs w:val="24"/>
                <w:vertAlign w:val="baseline"/>
              </w:rPr>
            </w:pPr>
            <w:r>
              <w:rPr>
                <w:rFonts w:hint="eastAsia"/>
                <w:sz w:val="24"/>
                <w:szCs w:val="24"/>
                <w:vertAlign w:val="baseline"/>
              </w:rPr>
              <w:t>对基层法律服务所、基层法律服务工作者的表彰奖励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6" w:type="dxa"/>
            <w:noWrap w:val="0"/>
            <w:vAlign w:val="center"/>
          </w:tcPr>
          <w:p>
            <w:pPr>
              <w:jc w:val="center"/>
              <w:rPr>
                <w:sz w:val="24"/>
                <w:szCs w:val="24"/>
                <w:vertAlign w:val="baseline"/>
              </w:rPr>
            </w:pPr>
            <w:r>
              <w:rPr>
                <w:rFonts w:hint="eastAsia"/>
                <w:sz w:val="24"/>
                <w:szCs w:val="24"/>
                <w:vertAlign w:val="baseline"/>
                <w:lang w:eastAsia="zh-CN"/>
              </w:rPr>
              <w:t>广元市司法局</w:t>
            </w:r>
          </w:p>
        </w:tc>
        <w:tc>
          <w:tcPr>
            <w:tcW w:w="480" w:type="dxa"/>
            <w:noWrap w:val="0"/>
            <w:vAlign w:val="center"/>
          </w:tcPr>
          <w:p>
            <w:pPr>
              <w:numPr>
                <w:ilvl w:val="0"/>
                <w:numId w:val="5"/>
              </w:numPr>
              <w:ind w:left="425" w:leftChars="0" w:hanging="425" w:firstLineChars="0"/>
              <w:jc w:val="center"/>
              <w:rPr>
                <w:sz w:val="24"/>
                <w:szCs w:val="24"/>
                <w:vertAlign w:val="baseline"/>
              </w:rPr>
            </w:pPr>
          </w:p>
        </w:tc>
        <w:tc>
          <w:tcPr>
            <w:tcW w:w="1680"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其他行政行为</w:t>
            </w:r>
          </w:p>
        </w:tc>
        <w:tc>
          <w:tcPr>
            <w:tcW w:w="4696" w:type="dxa"/>
            <w:noWrap w:val="0"/>
            <w:vAlign w:val="center"/>
          </w:tcPr>
          <w:p>
            <w:pPr>
              <w:jc w:val="left"/>
              <w:rPr>
                <w:sz w:val="24"/>
                <w:szCs w:val="24"/>
                <w:vertAlign w:val="baseline"/>
              </w:rPr>
            </w:pPr>
            <w:r>
              <w:rPr>
                <w:rFonts w:hint="eastAsia"/>
                <w:sz w:val="24"/>
                <w:szCs w:val="24"/>
                <w:vertAlign w:val="baseline"/>
              </w:rPr>
              <w:t>对国家统一法律职业资格考试中违纪行为的处理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6" w:type="dxa"/>
            <w:noWrap w:val="0"/>
            <w:vAlign w:val="center"/>
          </w:tcPr>
          <w:p>
            <w:pPr>
              <w:jc w:val="center"/>
              <w:rPr>
                <w:sz w:val="24"/>
                <w:szCs w:val="24"/>
                <w:vertAlign w:val="baseline"/>
              </w:rPr>
            </w:pPr>
            <w:r>
              <w:rPr>
                <w:rFonts w:hint="eastAsia"/>
                <w:sz w:val="24"/>
                <w:szCs w:val="24"/>
                <w:vertAlign w:val="baseline"/>
                <w:lang w:eastAsia="zh-CN"/>
              </w:rPr>
              <w:t>广元市司法局</w:t>
            </w:r>
          </w:p>
        </w:tc>
        <w:tc>
          <w:tcPr>
            <w:tcW w:w="480" w:type="dxa"/>
            <w:noWrap w:val="0"/>
            <w:vAlign w:val="center"/>
          </w:tcPr>
          <w:p>
            <w:pPr>
              <w:numPr>
                <w:ilvl w:val="0"/>
                <w:numId w:val="5"/>
              </w:numPr>
              <w:ind w:left="425" w:leftChars="0" w:hanging="425" w:firstLineChars="0"/>
              <w:jc w:val="center"/>
              <w:rPr>
                <w:sz w:val="24"/>
                <w:szCs w:val="24"/>
                <w:vertAlign w:val="baseline"/>
              </w:rPr>
            </w:pPr>
          </w:p>
        </w:tc>
        <w:tc>
          <w:tcPr>
            <w:tcW w:w="1680" w:type="dxa"/>
            <w:noWrap w:val="0"/>
            <w:vAlign w:val="center"/>
          </w:tcPr>
          <w:p>
            <w:pPr>
              <w:jc w:val="center"/>
              <w:rPr>
                <w:rFonts w:hint="eastAsia" w:eastAsia="宋体"/>
                <w:sz w:val="24"/>
                <w:szCs w:val="24"/>
                <w:vertAlign w:val="baseline"/>
                <w:lang w:eastAsia="zh-CN"/>
              </w:rPr>
            </w:pPr>
            <w:r>
              <w:rPr>
                <w:rFonts w:hint="eastAsia"/>
                <w:sz w:val="24"/>
                <w:szCs w:val="24"/>
                <w:vertAlign w:val="baseline"/>
                <w:lang w:eastAsia="zh-CN"/>
              </w:rPr>
              <w:t>行政确认</w:t>
            </w:r>
          </w:p>
        </w:tc>
        <w:tc>
          <w:tcPr>
            <w:tcW w:w="4696" w:type="dxa"/>
            <w:noWrap w:val="0"/>
            <w:vAlign w:val="top"/>
          </w:tcPr>
          <w:p>
            <w:pPr>
              <w:jc w:val="left"/>
              <w:rPr>
                <w:sz w:val="24"/>
                <w:szCs w:val="24"/>
                <w:vertAlign w:val="baseline"/>
              </w:rPr>
            </w:pPr>
            <w:r>
              <w:rPr>
                <w:rFonts w:hint="eastAsia"/>
                <w:sz w:val="24"/>
                <w:szCs w:val="24"/>
                <w:vertAlign w:val="baseline"/>
              </w:rPr>
              <w:t>法律援助律师、公职律师、公司律师工作证颁发</w:t>
            </w:r>
          </w:p>
        </w:tc>
      </w:tr>
    </w:tbl>
    <w:p>
      <w:pPr>
        <w:jc w:val="center"/>
        <w:rPr>
          <w:sz w:val="24"/>
          <w:szCs w:val="24"/>
        </w:rPr>
      </w:pPr>
    </w:p>
    <w:p>
      <w:pPr>
        <w:pStyle w:val="8"/>
        <w:widowControl/>
        <w:shd w:val="clear" w:color="auto" w:fill="FFFFFF"/>
        <w:spacing w:beforeAutospacing="0" w:after="225" w:afterAutospacing="0"/>
        <w:rPr>
          <w:rFonts w:hint="eastAsia" w:ascii="仿宋_GB2312" w:hAnsi="仿宋_GB2312" w:eastAsia="仿宋_GB2312" w:cs="仿宋_GB2312"/>
          <w:sz w:val="32"/>
          <w:szCs w:val="32"/>
        </w:rPr>
      </w:pPr>
    </w:p>
    <w:p>
      <w:pPr>
        <w:pStyle w:val="8"/>
        <w:widowControl/>
        <w:shd w:val="clear" w:color="auto" w:fill="FFFFFF"/>
        <w:spacing w:beforeAutospacing="0" w:after="225" w:afterAutospacing="0"/>
        <w:ind w:firstLine="642"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rPr>
        <w:t>十</w:t>
      </w:r>
      <w:r>
        <w:rPr>
          <w:rFonts w:hint="eastAsia" w:ascii="仿宋_GB2312" w:hAnsi="仿宋_GB2312" w:eastAsia="仿宋_GB2312" w:cs="仿宋_GB2312"/>
          <w:b/>
          <w:bCs/>
          <w:sz w:val="32"/>
          <w:szCs w:val="32"/>
          <w:lang w:eastAsia="zh-CN"/>
        </w:rPr>
        <w:t>二</w:t>
      </w:r>
      <w:r>
        <w:rPr>
          <w:rFonts w:hint="eastAsia" w:ascii="仿宋_GB2312" w:hAnsi="仿宋_GB2312" w:eastAsia="仿宋_GB2312" w:cs="仿宋_GB2312"/>
          <w:b/>
          <w:bCs/>
          <w:sz w:val="32"/>
          <w:szCs w:val="32"/>
        </w:rPr>
        <w:t>、广元市司法局</w:t>
      </w:r>
      <w:r>
        <w:rPr>
          <w:rFonts w:hint="eastAsia" w:ascii="仿宋_GB2312" w:hAnsi="仿宋_GB2312" w:eastAsia="仿宋_GB2312" w:cs="仿宋_GB2312"/>
          <w:b/>
          <w:bCs/>
          <w:sz w:val="32"/>
          <w:szCs w:val="32"/>
          <w:lang w:eastAsia="zh-CN"/>
        </w:rPr>
        <w:t>分类检查事项目录、不予免予从轻减轻从重五张清单</w:t>
      </w:r>
    </w:p>
    <w:p>
      <w:pPr>
        <w:ind w:left="420" w:leftChars="200"/>
        <w:rPr>
          <w:rFonts w:ascii="仿宋_GB2312" w:hAnsi="仿宋_GB2312" w:eastAsia="仿宋_GB2312" w:cs="仿宋_GB2312"/>
          <w:b/>
          <w:bCs/>
          <w:sz w:val="32"/>
          <w:szCs w:val="32"/>
        </w:rPr>
      </w:pPr>
    </w:p>
    <w:p>
      <w:pPr>
        <w:rPr>
          <w:rFonts w:ascii="仿宋_GB2312" w:hAnsi="仿宋_GB2312" w:eastAsia="仿宋_GB2312" w:cs="仿宋_GB2312"/>
          <w:sz w:val="32"/>
          <w:szCs w:val="32"/>
        </w:rPr>
      </w:pPr>
    </w:p>
    <w:p>
      <w:pPr>
        <w:pStyle w:val="5"/>
        <w:rPr>
          <w:rFonts w:ascii="仿宋_GB2312" w:hAnsi="仿宋_GB2312" w:eastAsia="仿宋_GB2312" w:cs="仿宋_GB2312"/>
          <w:sz w:val="32"/>
          <w:szCs w:val="32"/>
        </w:rPr>
      </w:pPr>
    </w:p>
    <w:p>
      <w:pPr>
        <w:rPr>
          <w:rFonts w:ascii="仿宋_GB2312" w:hAnsi="仿宋_GB2312" w:eastAsia="仿宋_GB2312" w:cs="仿宋_GB2312"/>
          <w:sz w:val="32"/>
          <w:szCs w:val="32"/>
        </w:rPr>
      </w:pPr>
    </w:p>
    <w:p>
      <w:pPr>
        <w:pStyle w:val="5"/>
        <w:rPr>
          <w:rFonts w:ascii="仿宋_GB2312" w:hAnsi="仿宋_GB2312" w:eastAsia="仿宋_GB2312" w:cs="仿宋_GB2312"/>
          <w:sz w:val="32"/>
          <w:szCs w:val="32"/>
        </w:rPr>
      </w:pPr>
    </w:p>
    <w:p>
      <w:pPr>
        <w:rPr>
          <w:rFonts w:ascii="仿宋_GB2312" w:hAnsi="仿宋_GB2312" w:eastAsia="仿宋_GB2312" w:cs="仿宋_GB2312"/>
          <w:sz w:val="32"/>
          <w:szCs w:val="32"/>
        </w:rPr>
      </w:pPr>
    </w:p>
    <w:p>
      <w:pPr>
        <w:pStyle w:val="5"/>
        <w:rPr>
          <w:rFonts w:ascii="仿宋_GB2312" w:hAnsi="仿宋_GB2312" w:eastAsia="仿宋_GB2312" w:cs="仿宋_GB2312"/>
          <w:sz w:val="32"/>
          <w:szCs w:val="32"/>
        </w:rPr>
      </w:pPr>
    </w:p>
    <w:p>
      <w:pPr>
        <w:rPr>
          <w:rFonts w:ascii="仿宋_GB2312" w:hAnsi="仿宋_GB2312" w:eastAsia="仿宋_GB2312" w:cs="仿宋_GB2312"/>
          <w:sz w:val="32"/>
          <w:szCs w:val="32"/>
        </w:rPr>
      </w:pPr>
    </w:p>
    <w:p>
      <w:pPr>
        <w:pStyle w:val="5"/>
        <w:rPr>
          <w:rFonts w:ascii="仿宋_GB2312" w:hAnsi="仿宋_GB2312" w:eastAsia="仿宋_GB2312" w:cs="仿宋_GB2312"/>
          <w:sz w:val="32"/>
          <w:szCs w:val="32"/>
        </w:rPr>
      </w:pPr>
    </w:p>
    <w:p>
      <w:r>
        <w:br w:type="page"/>
      </w:r>
    </w:p>
    <w:p>
      <w:pPr>
        <w:pStyle w:val="5"/>
        <w:sectPr>
          <w:pgSz w:w="11906" w:h="16838"/>
          <w:pgMar w:top="1440" w:right="1800" w:bottom="1440" w:left="1800" w:header="851" w:footer="992" w:gutter="0"/>
          <w:cols w:space="425" w:num="1"/>
          <w:docGrid w:type="lines" w:linePitch="312" w:charSpace="0"/>
        </w:sectPr>
      </w:pPr>
    </w:p>
    <w:p/>
    <w:tbl>
      <w:tblPr>
        <w:tblStyle w:val="9"/>
        <w:tblW w:w="1437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55"/>
        <w:gridCol w:w="1665"/>
        <w:gridCol w:w="1485"/>
        <w:gridCol w:w="1575"/>
        <w:gridCol w:w="1905"/>
        <w:gridCol w:w="4875"/>
        <w:gridCol w:w="23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14370" w:type="dxa"/>
            <w:gridSpan w:val="7"/>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方正大标宋简体" w:hAnsi="方正大标宋简体" w:eastAsia="方正大标宋简体" w:cs="方正大标宋简体"/>
                <w:i w:val="0"/>
                <w:iCs w:val="0"/>
                <w:color w:val="000000"/>
                <w:sz w:val="44"/>
                <w:szCs w:val="44"/>
                <w:u w:val="none"/>
              </w:rPr>
            </w:pPr>
            <w:r>
              <w:rPr>
                <w:rFonts w:hint="eastAsia" w:ascii="方正大标宋简体" w:hAnsi="方正大标宋简体" w:eastAsia="方正大标宋简体" w:cs="方正大标宋简体"/>
                <w:i w:val="0"/>
                <w:iCs w:val="0"/>
                <w:color w:val="000000"/>
                <w:kern w:val="0"/>
                <w:sz w:val="44"/>
                <w:szCs w:val="44"/>
                <w:u w:val="none"/>
                <w:lang w:val="en-US" w:eastAsia="zh-CN" w:bidi="ar"/>
              </w:rPr>
              <w:t>广元市司法局</w:t>
            </w:r>
            <w:r>
              <w:rPr>
                <w:rFonts w:hint="default" w:ascii="方正大标宋简体" w:hAnsi="方正大标宋简体" w:eastAsia="方正大标宋简体" w:cs="方正大标宋简体"/>
                <w:i w:val="0"/>
                <w:iCs w:val="0"/>
                <w:color w:val="000000"/>
                <w:kern w:val="0"/>
                <w:sz w:val="44"/>
                <w:szCs w:val="44"/>
                <w:u w:val="none"/>
                <w:lang w:val="en-US" w:eastAsia="zh-CN" w:bidi="ar"/>
              </w:rPr>
              <w:t>分类检查事项目录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0" w:hRule="atLeast"/>
        </w:trPr>
        <w:tc>
          <w:tcPr>
            <w:tcW w:w="5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序号</w:t>
            </w:r>
          </w:p>
        </w:tc>
        <w:tc>
          <w:tcPr>
            <w:tcW w:w="16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检查事项名称</w:t>
            </w:r>
          </w:p>
        </w:tc>
        <w:tc>
          <w:tcPr>
            <w:tcW w:w="30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检查事项划分</w:t>
            </w:r>
          </w:p>
        </w:tc>
        <w:tc>
          <w:tcPr>
            <w:tcW w:w="678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对象划分</w:t>
            </w:r>
          </w:p>
        </w:tc>
        <w:tc>
          <w:tcPr>
            <w:tcW w:w="23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rPr>
            </w:pPr>
            <w:r>
              <w:rPr>
                <w:rFonts w:hint="eastAsia"/>
                <w:lang w:val="en-US" w:eastAsia="zh-CN"/>
              </w:rPr>
              <w:t>监管方式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8"/>
                <w:szCs w:val="28"/>
                <w:u w:val="none"/>
              </w:rPr>
            </w:pPr>
          </w:p>
        </w:tc>
        <w:tc>
          <w:tcPr>
            <w:tcW w:w="1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8"/>
                <w:szCs w:val="28"/>
                <w:u w:val="none"/>
              </w:rPr>
            </w:pPr>
          </w:p>
        </w:tc>
        <w:tc>
          <w:tcPr>
            <w:tcW w:w="30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8"/>
                <w:szCs w:val="28"/>
                <w:u w:val="none"/>
              </w:rPr>
            </w:pPr>
          </w:p>
        </w:tc>
        <w:tc>
          <w:tcPr>
            <w:tcW w:w="67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8"/>
                <w:szCs w:val="28"/>
                <w:u w:val="none"/>
              </w:rPr>
            </w:pPr>
          </w:p>
        </w:tc>
        <w:tc>
          <w:tcPr>
            <w:tcW w:w="23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5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6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对对基层法律服务所日常执业和内部管理情况的实施监督检查</w:t>
            </w:r>
          </w:p>
        </w:tc>
        <w:tc>
          <w:tcPr>
            <w:tcW w:w="14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一般检查事项</w:t>
            </w:r>
          </w:p>
        </w:tc>
        <w:tc>
          <w:tcPr>
            <w:tcW w:w="15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rPr>
              <w:t>基层法律服务所年度考核</w:t>
            </w:r>
            <w:r>
              <w:rPr>
                <w:rFonts w:hint="eastAsia" w:ascii="宋体" w:hAnsi="宋体" w:eastAsia="宋体" w:cs="宋体"/>
                <w:i w:val="0"/>
                <w:iCs w:val="0"/>
                <w:color w:val="000000"/>
                <w:sz w:val="20"/>
                <w:szCs w:val="20"/>
                <w:u w:val="none"/>
                <w:lang w:eastAsia="zh-CN"/>
              </w:rPr>
              <w:t>检查</w:t>
            </w: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一般检查对象</w:t>
            </w:r>
          </w:p>
        </w:tc>
        <w:tc>
          <w:tcPr>
            <w:tcW w:w="4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未被投诉、举报、行政处罚的企业和相关人员</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双随机、一公开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一般检查对象</w:t>
            </w:r>
          </w:p>
        </w:tc>
        <w:tc>
          <w:tcPr>
            <w:tcW w:w="4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被投诉、举报的</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定向检查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重点检查对象</w:t>
            </w:r>
          </w:p>
        </w:tc>
        <w:tc>
          <w:tcPr>
            <w:tcW w:w="4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多次被投诉举报或社会影响恶劣以及监管部门移交的</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定向检查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基层法律服务所变更核准、注销登记的监管检查</w:t>
            </w: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一般检查对象</w:t>
            </w:r>
          </w:p>
        </w:tc>
        <w:tc>
          <w:tcPr>
            <w:tcW w:w="4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未被投诉、举报、行政处罚，或未被监管部门移交的</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双随机、一公开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0"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一般检查对象</w:t>
            </w:r>
          </w:p>
        </w:tc>
        <w:tc>
          <w:tcPr>
            <w:tcW w:w="4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被投诉、举报的</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定向检查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eastAsia="zh-CN"/>
              </w:rPr>
              <w:t>市</w:t>
            </w:r>
          </w:p>
        </w:tc>
        <w:tc>
          <w:tcPr>
            <w:tcW w:w="1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重点检查对象</w:t>
            </w:r>
          </w:p>
        </w:tc>
        <w:tc>
          <w:tcPr>
            <w:tcW w:w="4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多次被投诉举报或社会影响恶劣以及监管部门移交的</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定向检查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重点检查事项</w:t>
            </w:r>
          </w:p>
        </w:tc>
        <w:tc>
          <w:tcPr>
            <w:tcW w:w="15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w:t>
            </w: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一般检查对象</w:t>
            </w:r>
          </w:p>
        </w:tc>
        <w:tc>
          <w:tcPr>
            <w:tcW w:w="4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重点检查对象</w:t>
            </w:r>
          </w:p>
        </w:tc>
        <w:tc>
          <w:tcPr>
            <w:tcW w:w="4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5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6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对律师的执业、变更、注销的检查</w:t>
            </w:r>
          </w:p>
        </w:tc>
        <w:tc>
          <w:tcPr>
            <w:tcW w:w="14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一般检查事项</w:t>
            </w:r>
          </w:p>
        </w:tc>
        <w:tc>
          <w:tcPr>
            <w:tcW w:w="15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律师执业情况督检查</w:t>
            </w: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一般检查对象</w:t>
            </w:r>
          </w:p>
        </w:tc>
        <w:tc>
          <w:tcPr>
            <w:tcW w:w="4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未被投诉、举报、行政处罚或者未被监管部门移交的</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双随机、一公开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14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一般检查对象</w:t>
            </w:r>
          </w:p>
        </w:tc>
        <w:tc>
          <w:tcPr>
            <w:tcW w:w="4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被投诉、举报的</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定向检查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14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重点检查对象</w:t>
            </w:r>
          </w:p>
        </w:tc>
        <w:tc>
          <w:tcPr>
            <w:tcW w:w="4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多次投诉举报或社会影响恶劣以及监管部门移交的</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定向检查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14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重点检查事项</w:t>
            </w:r>
          </w:p>
        </w:tc>
        <w:tc>
          <w:tcPr>
            <w:tcW w:w="15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w:t>
            </w: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一般检查对象</w:t>
            </w:r>
          </w:p>
        </w:tc>
        <w:tc>
          <w:tcPr>
            <w:tcW w:w="4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14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重点检查对象</w:t>
            </w:r>
          </w:p>
        </w:tc>
        <w:tc>
          <w:tcPr>
            <w:tcW w:w="4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5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6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对律师事务所（分所）的设立、变更、注销的监管的监督检查</w:t>
            </w:r>
          </w:p>
        </w:tc>
        <w:tc>
          <w:tcPr>
            <w:tcW w:w="14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一般检查事项</w:t>
            </w:r>
          </w:p>
        </w:tc>
        <w:tc>
          <w:tcPr>
            <w:tcW w:w="15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对律师事务所执业情况的监督检查</w:t>
            </w: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一般检查对象</w:t>
            </w:r>
          </w:p>
        </w:tc>
        <w:tc>
          <w:tcPr>
            <w:tcW w:w="4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未被投诉、举报、行政处罚，或未被监管部门移交的</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双随机、一公开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14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一般检查对象</w:t>
            </w:r>
          </w:p>
        </w:tc>
        <w:tc>
          <w:tcPr>
            <w:tcW w:w="4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被投诉、举报的</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定向检查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14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重点检查对象</w:t>
            </w:r>
          </w:p>
        </w:tc>
        <w:tc>
          <w:tcPr>
            <w:tcW w:w="4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多次被投诉举报或社会影响恶劣以及监管部门移交的</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定向检查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14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重点检查事项</w:t>
            </w:r>
          </w:p>
        </w:tc>
        <w:tc>
          <w:tcPr>
            <w:tcW w:w="15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w:t>
            </w: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一般检查对象</w:t>
            </w:r>
          </w:p>
        </w:tc>
        <w:tc>
          <w:tcPr>
            <w:tcW w:w="4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14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重点检查对象</w:t>
            </w:r>
          </w:p>
        </w:tc>
        <w:tc>
          <w:tcPr>
            <w:tcW w:w="4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0" w:hRule="atLeast"/>
        </w:trPr>
        <w:tc>
          <w:tcPr>
            <w:tcW w:w="5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6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对司法鉴定人或者鉴定机构执业活动的检查</w:t>
            </w:r>
          </w:p>
        </w:tc>
        <w:tc>
          <w:tcPr>
            <w:tcW w:w="14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一般检查事项</w:t>
            </w:r>
          </w:p>
        </w:tc>
        <w:tc>
          <w:tcPr>
            <w:tcW w:w="15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司法鉴定机构执业活动监督检查</w:t>
            </w: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一般检查对象</w:t>
            </w:r>
          </w:p>
        </w:tc>
        <w:tc>
          <w:tcPr>
            <w:tcW w:w="4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未被投诉、举报、行政处罚，或未被监管部门移交的</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双随机、一公开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一般检查对象</w:t>
            </w:r>
          </w:p>
        </w:tc>
        <w:tc>
          <w:tcPr>
            <w:tcW w:w="4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被投诉、举报的</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定向检查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重点检查对象</w:t>
            </w:r>
          </w:p>
        </w:tc>
        <w:tc>
          <w:tcPr>
            <w:tcW w:w="4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多次被投诉举报或社会影响恶劣以及监管部门移交的</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定向检查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司法鉴定人执业活动情况检查</w:t>
            </w: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一般检查对象</w:t>
            </w:r>
          </w:p>
        </w:tc>
        <w:tc>
          <w:tcPr>
            <w:tcW w:w="4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未被投诉、举报、行政处罚，或未被监管部门移交的</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双随机、一公开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重点检查对象</w:t>
            </w:r>
          </w:p>
        </w:tc>
        <w:tc>
          <w:tcPr>
            <w:tcW w:w="4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重点检查事项</w:t>
            </w:r>
          </w:p>
        </w:tc>
        <w:tc>
          <w:tcPr>
            <w:tcW w:w="15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w:t>
            </w: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一般检查对象</w:t>
            </w:r>
          </w:p>
        </w:tc>
        <w:tc>
          <w:tcPr>
            <w:tcW w:w="4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重点检查对象</w:t>
            </w:r>
          </w:p>
        </w:tc>
        <w:tc>
          <w:tcPr>
            <w:tcW w:w="4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5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6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对基层法律服务工作者执业情况的进行检查</w:t>
            </w:r>
          </w:p>
        </w:tc>
        <w:tc>
          <w:tcPr>
            <w:tcW w:w="14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一般检查事项</w:t>
            </w:r>
          </w:p>
        </w:tc>
        <w:tc>
          <w:tcPr>
            <w:tcW w:w="15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基层法律服务工作者年度考核</w:t>
            </w: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一般检查对象</w:t>
            </w:r>
          </w:p>
        </w:tc>
        <w:tc>
          <w:tcPr>
            <w:tcW w:w="4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未被投诉举报、前期检查不存在问题的</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“双随机、一公开”监管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重点检查对象</w:t>
            </w:r>
          </w:p>
        </w:tc>
        <w:tc>
          <w:tcPr>
            <w:tcW w:w="4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被投诉举报、前期检查问题较多的</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定向检查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基层法律服务工作者执业核准、变更核准、注销登记的情况检查</w:t>
            </w: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一般检查对象</w:t>
            </w:r>
          </w:p>
        </w:tc>
        <w:tc>
          <w:tcPr>
            <w:tcW w:w="4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未被投诉举报、前期检查不存在问题的</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“双随机、一公开”监管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重点检查对象</w:t>
            </w:r>
          </w:p>
        </w:tc>
        <w:tc>
          <w:tcPr>
            <w:tcW w:w="4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被投诉举报、前期检查问题较多的</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定向检查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重点检查事项</w:t>
            </w:r>
          </w:p>
        </w:tc>
        <w:tc>
          <w:tcPr>
            <w:tcW w:w="15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w:t>
            </w: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一般检查对象</w:t>
            </w:r>
          </w:p>
        </w:tc>
        <w:tc>
          <w:tcPr>
            <w:tcW w:w="4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重点检查对象</w:t>
            </w:r>
          </w:p>
        </w:tc>
        <w:tc>
          <w:tcPr>
            <w:tcW w:w="4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5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6</w:t>
            </w:r>
          </w:p>
        </w:tc>
        <w:tc>
          <w:tcPr>
            <w:tcW w:w="16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对律师事务所及其律师承办法律援助事项的进行检查</w:t>
            </w:r>
          </w:p>
        </w:tc>
        <w:tc>
          <w:tcPr>
            <w:tcW w:w="14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一般检查事项</w:t>
            </w:r>
          </w:p>
        </w:tc>
        <w:tc>
          <w:tcPr>
            <w:tcW w:w="15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律师事务所及其律师承办法律援助事项的检查</w:t>
            </w: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一般检查对象</w:t>
            </w:r>
          </w:p>
        </w:tc>
        <w:tc>
          <w:tcPr>
            <w:tcW w:w="4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未被投诉举报、前期检查不存在问题的</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“双随机、一公开”监管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重点检查对象</w:t>
            </w:r>
          </w:p>
        </w:tc>
        <w:tc>
          <w:tcPr>
            <w:tcW w:w="4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被投诉举报、前期检查问题较多的</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定向检查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重点检查事项</w:t>
            </w:r>
          </w:p>
        </w:tc>
        <w:tc>
          <w:tcPr>
            <w:tcW w:w="15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w:t>
            </w: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一般检查对象</w:t>
            </w:r>
          </w:p>
        </w:tc>
        <w:tc>
          <w:tcPr>
            <w:tcW w:w="4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重点检查对象</w:t>
            </w:r>
          </w:p>
        </w:tc>
        <w:tc>
          <w:tcPr>
            <w:tcW w:w="4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5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7</w:t>
            </w:r>
          </w:p>
        </w:tc>
        <w:tc>
          <w:tcPr>
            <w:tcW w:w="16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对法律援助机构及其工作人员的进行检查</w:t>
            </w:r>
          </w:p>
        </w:tc>
        <w:tc>
          <w:tcPr>
            <w:tcW w:w="14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一般检查事项</w:t>
            </w:r>
          </w:p>
        </w:tc>
        <w:tc>
          <w:tcPr>
            <w:tcW w:w="15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法律援助机构及其工作人员的监督检查</w:t>
            </w: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一般检查对象</w:t>
            </w:r>
          </w:p>
        </w:tc>
        <w:tc>
          <w:tcPr>
            <w:tcW w:w="4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未被投诉举报、前期检查不存在问题的</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“双随机、一公开”监管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重点检查对象</w:t>
            </w:r>
          </w:p>
        </w:tc>
        <w:tc>
          <w:tcPr>
            <w:tcW w:w="4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被投诉举报、前期检查问题较多的</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定向检查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重点检查事项</w:t>
            </w:r>
          </w:p>
        </w:tc>
        <w:tc>
          <w:tcPr>
            <w:tcW w:w="15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w:t>
            </w: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一般检查对象</w:t>
            </w:r>
          </w:p>
        </w:tc>
        <w:tc>
          <w:tcPr>
            <w:tcW w:w="4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重点检查对象</w:t>
            </w:r>
          </w:p>
        </w:tc>
        <w:tc>
          <w:tcPr>
            <w:tcW w:w="4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5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8</w:t>
            </w:r>
          </w:p>
        </w:tc>
        <w:tc>
          <w:tcPr>
            <w:tcW w:w="16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对公证机构及其公证员的执业活动的进行检查</w:t>
            </w:r>
          </w:p>
        </w:tc>
        <w:tc>
          <w:tcPr>
            <w:tcW w:w="14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一般检查事项</w:t>
            </w:r>
          </w:p>
        </w:tc>
        <w:tc>
          <w:tcPr>
            <w:tcW w:w="15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公证机构及其公证员的执业活动情况的监督检查</w:t>
            </w: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一般检查对象</w:t>
            </w:r>
          </w:p>
        </w:tc>
        <w:tc>
          <w:tcPr>
            <w:tcW w:w="4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未被投诉举报、前期检查不存在问题的</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“双随机、一公开”监管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重点检查对象</w:t>
            </w:r>
          </w:p>
        </w:tc>
        <w:tc>
          <w:tcPr>
            <w:tcW w:w="4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被投诉举报、前期检查问题较多的</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定向检查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重点检查事项</w:t>
            </w:r>
          </w:p>
        </w:tc>
        <w:tc>
          <w:tcPr>
            <w:tcW w:w="15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w:t>
            </w: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一般检查对象</w:t>
            </w:r>
          </w:p>
        </w:tc>
        <w:tc>
          <w:tcPr>
            <w:tcW w:w="4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重点检查对象</w:t>
            </w:r>
          </w:p>
        </w:tc>
        <w:tc>
          <w:tcPr>
            <w:tcW w:w="4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5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9</w:t>
            </w:r>
          </w:p>
        </w:tc>
        <w:tc>
          <w:tcPr>
            <w:tcW w:w="16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对取得法律职业资格人员的进行检查</w:t>
            </w:r>
          </w:p>
        </w:tc>
        <w:tc>
          <w:tcPr>
            <w:tcW w:w="14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一般检查事项</w:t>
            </w:r>
          </w:p>
        </w:tc>
        <w:tc>
          <w:tcPr>
            <w:tcW w:w="15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取得法律职业资格人员的检查</w:t>
            </w: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一般检查对象</w:t>
            </w:r>
          </w:p>
        </w:tc>
        <w:tc>
          <w:tcPr>
            <w:tcW w:w="4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未被投诉举报、前期检查不存在问题的</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“双随机、一公开”监管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重点检查对象</w:t>
            </w:r>
          </w:p>
        </w:tc>
        <w:tc>
          <w:tcPr>
            <w:tcW w:w="4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被投诉举报、前期检查问题较多的</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定向检查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重点检查事项</w:t>
            </w:r>
          </w:p>
        </w:tc>
        <w:tc>
          <w:tcPr>
            <w:tcW w:w="15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w:t>
            </w: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一般检查对象</w:t>
            </w:r>
          </w:p>
        </w:tc>
        <w:tc>
          <w:tcPr>
            <w:tcW w:w="4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重点检查对象</w:t>
            </w:r>
          </w:p>
        </w:tc>
        <w:tc>
          <w:tcPr>
            <w:tcW w:w="4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w:t>
            </w:r>
          </w:p>
        </w:tc>
      </w:tr>
    </w:tbl>
    <w:p>
      <w:pPr>
        <w:rPr>
          <w:rFonts w:hint="default"/>
          <w:sz w:val="32"/>
          <w:szCs w:val="32"/>
          <w:lang w:val="en-US" w:eastAsia="zh-CN"/>
        </w:rPr>
      </w:pPr>
    </w:p>
    <w:p>
      <w:pPr>
        <w:jc w:val="center"/>
        <w:rPr>
          <w:rFonts w:hint="eastAsia" w:ascii="方正小标宋_GBK" w:hAnsi="方正小标宋_GBK" w:eastAsia="方正小标宋_GBK" w:cs="方正小标宋_GBK"/>
          <w:sz w:val="44"/>
          <w:szCs w:val="44"/>
          <w:lang w:val="en-US" w:eastAsia="zh-CN"/>
        </w:rPr>
      </w:pPr>
    </w:p>
    <w:p>
      <w:pPr>
        <w:jc w:val="center"/>
        <w:rPr>
          <w:rFonts w:hint="eastAsia" w:ascii="方正小标宋_GBK" w:hAnsi="方正小标宋_GBK" w:eastAsia="方正小标宋_GBK" w:cs="方正小标宋_GBK"/>
          <w:sz w:val="44"/>
          <w:szCs w:val="44"/>
          <w:lang w:val="en-US" w:eastAsia="zh-CN"/>
        </w:rPr>
      </w:pPr>
    </w:p>
    <w:p>
      <w:pPr>
        <w:jc w:val="center"/>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lang w:val="en-US" w:eastAsia="zh-CN"/>
        </w:rPr>
        <w:t>广元市司法局不予和免予处罚清单</w:t>
      </w:r>
    </w:p>
    <w:p>
      <w:pPr>
        <w:rPr>
          <w:rFonts w:hint="eastAsia"/>
          <w:sz w:val="32"/>
          <w:szCs w:val="32"/>
          <w:lang w:val="en-US" w:eastAsia="zh-CN"/>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8"/>
        <w:gridCol w:w="2513"/>
        <w:gridCol w:w="6275"/>
        <w:gridCol w:w="41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tcPr>
          <w:p>
            <w:pPr>
              <w:jc w:val="center"/>
              <w:rPr>
                <w:rFonts w:hint="eastAsia" w:ascii="方正黑体_GBK" w:hAnsi="方正黑体_GBK" w:eastAsia="方正黑体_GBK" w:cs="方正黑体_GBK"/>
                <w:sz w:val="28"/>
                <w:szCs w:val="28"/>
                <w:vertAlign w:val="baseline"/>
                <w:lang w:val="en-US" w:eastAsia="zh-CN"/>
              </w:rPr>
            </w:pPr>
            <w:r>
              <w:rPr>
                <w:rFonts w:hint="eastAsia" w:ascii="方正黑体_GBK" w:hAnsi="方正黑体_GBK" w:eastAsia="方正黑体_GBK" w:cs="方正黑体_GBK"/>
                <w:sz w:val="28"/>
                <w:szCs w:val="28"/>
                <w:vertAlign w:val="baseline"/>
                <w:lang w:val="en-US" w:eastAsia="zh-CN"/>
              </w:rPr>
              <w:t>序号</w:t>
            </w:r>
          </w:p>
        </w:tc>
        <w:tc>
          <w:tcPr>
            <w:tcW w:w="2513" w:type="dxa"/>
          </w:tcPr>
          <w:p>
            <w:pPr>
              <w:jc w:val="center"/>
              <w:rPr>
                <w:rFonts w:hint="eastAsia" w:ascii="方正黑体_GBK" w:hAnsi="方正黑体_GBK" w:eastAsia="方正黑体_GBK" w:cs="方正黑体_GBK"/>
                <w:sz w:val="28"/>
                <w:szCs w:val="28"/>
                <w:vertAlign w:val="baseline"/>
                <w:lang w:val="en-US" w:eastAsia="zh-CN"/>
              </w:rPr>
            </w:pPr>
            <w:r>
              <w:rPr>
                <w:rFonts w:hint="eastAsia" w:ascii="方正黑体_GBK" w:hAnsi="方正黑体_GBK" w:eastAsia="方正黑体_GBK" w:cs="方正黑体_GBK"/>
                <w:sz w:val="28"/>
                <w:szCs w:val="28"/>
                <w:vertAlign w:val="baseline"/>
                <w:lang w:val="en-US" w:eastAsia="zh-CN"/>
              </w:rPr>
              <w:t>处罚事项</w:t>
            </w:r>
          </w:p>
        </w:tc>
        <w:tc>
          <w:tcPr>
            <w:tcW w:w="6275" w:type="dxa"/>
            <w:vAlign w:val="top"/>
          </w:tcPr>
          <w:p>
            <w:pPr>
              <w:jc w:val="center"/>
              <w:rPr>
                <w:rFonts w:hint="eastAsia" w:ascii="方正黑体_GBK" w:hAnsi="方正黑体_GBK" w:eastAsia="方正黑体_GBK" w:cs="方正黑体_GBK"/>
                <w:sz w:val="28"/>
                <w:szCs w:val="28"/>
                <w:vertAlign w:val="baseline"/>
                <w:lang w:val="en-US" w:eastAsia="zh-CN"/>
              </w:rPr>
            </w:pPr>
            <w:r>
              <w:rPr>
                <w:rFonts w:hint="eastAsia" w:ascii="方正黑体_GBK" w:hAnsi="方正黑体_GBK" w:eastAsia="方正黑体_GBK" w:cs="方正黑体_GBK"/>
                <w:sz w:val="28"/>
                <w:szCs w:val="28"/>
                <w:vertAlign w:val="baseline"/>
                <w:lang w:val="en-US" w:eastAsia="zh-CN"/>
              </w:rPr>
              <w:t>具体情形</w:t>
            </w:r>
          </w:p>
        </w:tc>
        <w:tc>
          <w:tcPr>
            <w:tcW w:w="4168" w:type="dxa"/>
            <w:vAlign w:val="top"/>
          </w:tcPr>
          <w:p>
            <w:pPr>
              <w:jc w:val="center"/>
              <w:rPr>
                <w:rFonts w:hint="eastAsia" w:ascii="方正黑体_GBK" w:hAnsi="方正黑体_GBK" w:eastAsia="方正黑体_GBK" w:cs="方正黑体_GBK"/>
                <w:sz w:val="28"/>
                <w:szCs w:val="28"/>
                <w:vertAlign w:val="baseline"/>
                <w:lang w:val="en-US" w:eastAsia="zh-CN"/>
              </w:rPr>
            </w:pPr>
            <w:r>
              <w:rPr>
                <w:rFonts w:hint="eastAsia" w:ascii="方正黑体_GBK" w:hAnsi="方正黑体_GBK" w:eastAsia="方正黑体_GBK" w:cs="方正黑体_GBK"/>
                <w:sz w:val="28"/>
                <w:szCs w:val="28"/>
                <w:vertAlign w:val="baseline"/>
                <w:lang w:val="en-US" w:eastAsia="zh-CN"/>
              </w:rPr>
              <w:t>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Align w:val="center"/>
          </w:tcPr>
          <w:p>
            <w:pPr>
              <w:jc w:val="center"/>
              <w:rPr>
                <w:rFonts w:hint="default"/>
                <w:sz w:val="28"/>
                <w:szCs w:val="28"/>
                <w:vertAlign w:val="baseline"/>
                <w:lang w:val="en-US" w:eastAsia="zh-CN"/>
              </w:rPr>
            </w:pPr>
            <w:r>
              <w:rPr>
                <w:rFonts w:hint="eastAsia"/>
                <w:sz w:val="28"/>
                <w:szCs w:val="28"/>
                <w:vertAlign w:val="baseline"/>
                <w:lang w:val="en-US" w:eastAsia="zh-CN"/>
              </w:rPr>
              <w:t>1</w:t>
            </w:r>
          </w:p>
        </w:tc>
        <w:tc>
          <w:tcPr>
            <w:tcW w:w="2513" w:type="dxa"/>
            <w:vAlign w:val="center"/>
          </w:tcPr>
          <w:p>
            <w:pPr>
              <w:jc w:val="both"/>
              <w:rPr>
                <w:rFonts w:hint="eastAsia" w:ascii="方正仿宋_GBK" w:hAnsi="方正仿宋_GBK" w:eastAsia="方正仿宋_GBK" w:cs="方正仿宋_GBK"/>
                <w:sz w:val="28"/>
                <w:szCs w:val="28"/>
                <w:vertAlign w:val="baseline"/>
                <w:lang w:val="en-US" w:eastAsia="zh-CN"/>
              </w:rPr>
            </w:pPr>
            <w:r>
              <w:rPr>
                <w:rFonts w:hint="eastAsia" w:ascii="方正仿宋_GBK" w:hAnsi="方正仿宋_GBK" w:eastAsia="方正仿宋_GBK" w:cs="方正仿宋_GBK"/>
                <w:sz w:val="28"/>
                <w:szCs w:val="28"/>
                <w:vertAlign w:val="baseline"/>
                <w:lang w:val="en-US" w:eastAsia="zh-CN"/>
              </w:rPr>
              <w:t>对律师和律师事务所违法行为的行政处罚</w:t>
            </w:r>
          </w:p>
        </w:tc>
        <w:tc>
          <w:tcPr>
            <w:tcW w:w="6275" w:type="dxa"/>
            <w:vAlign w:val="center"/>
          </w:tcPr>
          <w:p>
            <w:pPr>
              <w:jc w:val="both"/>
              <w:rPr>
                <w:rFonts w:hint="eastAsia" w:ascii="方正仿宋_GBK" w:hAnsi="方正仿宋_GBK" w:eastAsia="方正仿宋_GBK" w:cs="方正仿宋_GBK"/>
                <w:sz w:val="28"/>
                <w:szCs w:val="28"/>
                <w:vertAlign w:val="baseline"/>
                <w:lang w:val="en-US" w:eastAsia="zh-CN"/>
              </w:rPr>
            </w:pPr>
            <w:r>
              <w:rPr>
                <w:rFonts w:hint="eastAsia" w:ascii="方正仿宋_GBK" w:hAnsi="方正仿宋_GBK" w:eastAsia="方正仿宋_GBK" w:cs="方正仿宋_GBK"/>
                <w:sz w:val="28"/>
                <w:szCs w:val="28"/>
                <w:vertAlign w:val="baseline"/>
                <w:lang w:val="en-US" w:eastAsia="zh-CN"/>
              </w:rPr>
              <w:t>（一）违法行为轻微并及时改正，没有造成危害后果；</w:t>
            </w:r>
          </w:p>
          <w:p>
            <w:pPr>
              <w:jc w:val="both"/>
              <w:rPr>
                <w:rFonts w:hint="default" w:ascii="方正仿宋_GBK" w:hAnsi="方正仿宋_GBK" w:eastAsia="方正仿宋_GBK" w:cs="方正仿宋_GBK"/>
                <w:b/>
                <w:bCs/>
                <w:sz w:val="28"/>
                <w:szCs w:val="28"/>
                <w:vertAlign w:val="baseline"/>
                <w:lang w:val="en-US" w:eastAsia="zh-CN"/>
              </w:rPr>
            </w:pPr>
            <w:r>
              <w:rPr>
                <w:rFonts w:hint="eastAsia" w:ascii="方正仿宋_GBK" w:hAnsi="方正仿宋_GBK" w:eastAsia="方正仿宋_GBK" w:cs="方正仿宋_GBK"/>
                <w:sz w:val="28"/>
                <w:szCs w:val="28"/>
                <w:vertAlign w:val="baseline"/>
                <w:lang w:val="en-US" w:eastAsia="zh-CN"/>
              </w:rPr>
              <w:t>（二）初次违法且危害后果轻微并及时改正的，可以不予行政处罚；</w:t>
            </w:r>
            <w:r>
              <w:rPr>
                <w:rFonts w:hint="eastAsia" w:ascii="方正仿宋_GBK" w:hAnsi="方正仿宋_GBK" w:eastAsia="方正仿宋_GBK" w:cs="方正仿宋_GBK"/>
                <w:b/>
                <w:bCs/>
                <w:sz w:val="28"/>
                <w:szCs w:val="28"/>
                <w:vertAlign w:val="baseline"/>
                <w:lang w:val="en-US" w:eastAsia="zh-CN"/>
              </w:rPr>
              <w:t>(首违不罚)</w:t>
            </w:r>
          </w:p>
          <w:p>
            <w:pPr>
              <w:jc w:val="both"/>
              <w:rPr>
                <w:rFonts w:hint="eastAsia" w:ascii="方正仿宋_GBK" w:hAnsi="方正仿宋_GBK" w:eastAsia="方正仿宋_GBK" w:cs="方正仿宋_GBK"/>
                <w:sz w:val="28"/>
                <w:szCs w:val="28"/>
                <w:vertAlign w:val="baseline"/>
                <w:lang w:val="en-US" w:eastAsia="zh-CN"/>
              </w:rPr>
            </w:pPr>
            <w:r>
              <w:rPr>
                <w:rFonts w:hint="eastAsia" w:ascii="方正仿宋_GBK" w:hAnsi="方正仿宋_GBK" w:eastAsia="方正仿宋_GBK" w:cs="方正仿宋_GBK"/>
                <w:sz w:val="28"/>
                <w:szCs w:val="28"/>
                <w:vertAlign w:val="baseline"/>
                <w:lang w:val="en-US" w:eastAsia="zh-CN"/>
              </w:rPr>
              <w:t>（三）当事人有证据足以证明没有主观过错的。</w:t>
            </w:r>
          </w:p>
        </w:tc>
        <w:tc>
          <w:tcPr>
            <w:tcW w:w="4168" w:type="dxa"/>
            <w:vAlign w:val="center"/>
          </w:tcPr>
          <w:p>
            <w:pPr>
              <w:jc w:val="both"/>
              <w:rPr>
                <w:rFonts w:hint="eastAsia" w:ascii="方正仿宋_GBK" w:hAnsi="方正仿宋_GBK" w:eastAsia="方正仿宋_GBK" w:cs="方正仿宋_GBK"/>
                <w:sz w:val="28"/>
                <w:szCs w:val="28"/>
                <w:vertAlign w:val="baseline"/>
                <w:lang w:val="en-US" w:eastAsia="zh-CN"/>
              </w:rPr>
            </w:pPr>
            <w:r>
              <w:rPr>
                <w:rFonts w:hint="eastAsia" w:ascii="方正仿宋_GBK" w:hAnsi="方正仿宋_GBK" w:eastAsia="方正仿宋_GBK" w:cs="方正仿宋_GBK"/>
                <w:sz w:val="28"/>
                <w:szCs w:val="28"/>
                <w:vertAlign w:val="baseline"/>
                <w:lang w:val="en-US" w:eastAsia="zh-CN"/>
              </w:rPr>
              <w:t>《中华人民共和国行政处罚法》第三十三条</w:t>
            </w:r>
          </w:p>
          <w:p>
            <w:pPr>
              <w:jc w:val="both"/>
              <w:rPr>
                <w:rFonts w:hint="eastAsia" w:ascii="方正仿宋_GBK" w:hAnsi="方正仿宋_GBK" w:eastAsia="方正仿宋_GBK" w:cs="方正仿宋_GBK"/>
                <w:sz w:val="28"/>
                <w:szCs w:val="28"/>
                <w:vertAlign w:val="baseline"/>
                <w:lang w:val="en-US" w:eastAsia="zh-CN"/>
              </w:rPr>
            </w:pPr>
            <w:r>
              <w:rPr>
                <w:rFonts w:hint="eastAsia" w:ascii="方正仿宋_GBK" w:hAnsi="方正仿宋_GBK" w:eastAsia="方正仿宋_GBK" w:cs="方正仿宋_GBK"/>
                <w:sz w:val="28"/>
                <w:szCs w:val="28"/>
                <w:vertAlign w:val="baseline"/>
                <w:lang w:val="en-US" w:eastAsia="zh-CN"/>
              </w:rPr>
              <w:t>《律师和律师事务所违法行为处罚办法》第三十八条第二款</w:t>
            </w:r>
          </w:p>
        </w:tc>
      </w:tr>
    </w:tbl>
    <w:p>
      <w:pPr>
        <w:jc w:val="center"/>
        <w:rPr>
          <w:rFonts w:hint="eastAsia" w:ascii="方正小标宋_GBK" w:hAnsi="方正小标宋_GBK" w:eastAsia="方正小标宋_GBK" w:cs="方正小标宋_GBK"/>
          <w:sz w:val="44"/>
          <w:szCs w:val="44"/>
          <w:lang w:val="en-US" w:eastAsia="zh-CN"/>
        </w:rPr>
      </w:pPr>
    </w:p>
    <w:p>
      <w:pPr>
        <w:jc w:val="center"/>
        <w:rPr>
          <w:rFonts w:hint="eastAsia" w:ascii="方正小标宋_GBK" w:hAnsi="方正小标宋_GBK" w:eastAsia="方正小标宋_GBK" w:cs="方正小标宋_GBK"/>
          <w:sz w:val="44"/>
          <w:szCs w:val="44"/>
          <w:lang w:val="en-US" w:eastAsia="zh-CN"/>
        </w:rPr>
      </w:pPr>
    </w:p>
    <w:p>
      <w:pPr>
        <w:jc w:val="center"/>
        <w:rPr>
          <w:rFonts w:hint="eastAsia" w:ascii="方正小标宋_GBK" w:hAnsi="方正小标宋_GBK" w:eastAsia="方正小标宋_GBK" w:cs="方正小标宋_GBK"/>
          <w:sz w:val="44"/>
          <w:szCs w:val="44"/>
          <w:lang w:val="en-US" w:eastAsia="zh-CN"/>
        </w:rPr>
      </w:pPr>
    </w:p>
    <w:p>
      <w:pPr>
        <w:ind w:firstLine="3080" w:firstLineChars="700"/>
        <w:jc w:val="both"/>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lang w:val="en-US" w:eastAsia="zh-CN"/>
        </w:rPr>
        <w:t>广元市司法局从轻和减轻处罚清单</w:t>
      </w:r>
    </w:p>
    <w:p>
      <w:pPr>
        <w:rPr>
          <w:rFonts w:hint="eastAsia"/>
          <w:sz w:val="32"/>
          <w:szCs w:val="32"/>
          <w:lang w:val="en-US" w:eastAsia="zh-CN"/>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8"/>
        <w:gridCol w:w="2513"/>
        <w:gridCol w:w="6275"/>
        <w:gridCol w:w="41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tcPr>
          <w:p>
            <w:pPr>
              <w:jc w:val="center"/>
              <w:rPr>
                <w:rFonts w:hint="eastAsia" w:ascii="方正黑体_GBK" w:hAnsi="方正黑体_GBK" w:eastAsia="方正黑体_GBK" w:cs="方正黑体_GBK"/>
                <w:sz w:val="28"/>
                <w:szCs w:val="28"/>
                <w:vertAlign w:val="baseline"/>
                <w:lang w:val="en-US" w:eastAsia="zh-CN"/>
              </w:rPr>
            </w:pPr>
            <w:r>
              <w:rPr>
                <w:rFonts w:hint="eastAsia" w:ascii="方正黑体_GBK" w:hAnsi="方正黑体_GBK" w:eastAsia="方正黑体_GBK" w:cs="方正黑体_GBK"/>
                <w:sz w:val="28"/>
                <w:szCs w:val="28"/>
                <w:vertAlign w:val="baseline"/>
                <w:lang w:val="en-US" w:eastAsia="zh-CN"/>
              </w:rPr>
              <w:t>序号</w:t>
            </w:r>
          </w:p>
        </w:tc>
        <w:tc>
          <w:tcPr>
            <w:tcW w:w="2513" w:type="dxa"/>
          </w:tcPr>
          <w:p>
            <w:pPr>
              <w:jc w:val="center"/>
              <w:rPr>
                <w:rFonts w:hint="eastAsia" w:ascii="方正黑体_GBK" w:hAnsi="方正黑体_GBK" w:eastAsia="方正黑体_GBK" w:cs="方正黑体_GBK"/>
                <w:sz w:val="28"/>
                <w:szCs w:val="28"/>
                <w:vertAlign w:val="baseline"/>
                <w:lang w:val="en-US" w:eastAsia="zh-CN"/>
              </w:rPr>
            </w:pPr>
            <w:r>
              <w:rPr>
                <w:rFonts w:hint="eastAsia" w:ascii="方正黑体_GBK" w:hAnsi="方正黑体_GBK" w:eastAsia="方正黑体_GBK" w:cs="方正黑体_GBK"/>
                <w:sz w:val="28"/>
                <w:szCs w:val="28"/>
                <w:vertAlign w:val="baseline"/>
                <w:lang w:val="en-US" w:eastAsia="zh-CN"/>
              </w:rPr>
              <w:t>处罚事项</w:t>
            </w:r>
          </w:p>
        </w:tc>
        <w:tc>
          <w:tcPr>
            <w:tcW w:w="6275" w:type="dxa"/>
          </w:tcPr>
          <w:p>
            <w:pPr>
              <w:jc w:val="center"/>
              <w:rPr>
                <w:rFonts w:hint="eastAsia" w:ascii="方正黑体_GBK" w:hAnsi="方正黑体_GBK" w:eastAsia="方正黑体_GBK" w:cs="方正黑体_GBK"/>
                <w:sz w:val="28"/>
                <w:szCs w:val="28"/>
                <w:vertAlign w:val="baseline"/>
                <w:lang w:val="en-US" w:eastAsia="zh-CN"/>
              </w:rPr>
            </w:pPr>
            <w:r>
              <w:rPr>
                <w:rFonts w:hint="eastAsia" w:ascii="方正黑体_GBK" w:hAnsi="方正黑体_GBK" w:eastAsia="方正黑体_GBK" w:cs="方正黑体_GBK"/>
                <w:sz w:val="28"/>
                <w:szCs w:val="28"/>
                <w:vertAlign w:val="baseline"/>
                <w:lang w:val="en-US" w:eastAsia="zh-CN"/>
              </w:rPr>
              <w:t>具体情形</w:t>
            </w:r>
          </w:p>
        </w:tc>
        <w:tc>
          <w:tcPr>
            <w:tcW w:w="4168" w:type="dxa"/>
          </w:tcPr>
          <w:p>
            <w:pPr>
              <w:jc w:val="center"/>
              <w:rPr>
                <w:rFonts w:hint="eastAsia" w:ascii="方正黑体_GBK" w:hAnsi="方正黑体_GBK" w:eastAsia="方正黑体_GBK" w:cs="方正黑体_GBK"/>
                <w:sz w:val="28"/>
                <w:szCs w:val="28"/>
                <w:vertAlign w:val="baseline"/>
                <w:lang w:val="en-US" w:eastAsia="zh-CN"/>
              </w:rPr>
            </w:pPr>
            <w:r>
              <w:rPr>
                <w:rFonts w:hint="eastAsia" w:ascii="方正黑体_GBK" w:hAnsi="方正黑体_GBK" w:eastAsia="方正黑体_GBK" w:cs="方正黑体_GBK"/>
                <w:sz w:val="28"/>
                <w:szCs w:val="28"/>
                <w:vertAlign w:val="baseline"/>
                <w:lang w:val="en-US" w:eastAsia="zh-CN"/>
              </w:rPr>
              <w:t>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Align w:val="center"/>
          </w:tcPr>
          <w:p>
            <w:pPr>
              <w:jc w:val="center"/>
              <w:rPr>
                <w:rFonts w:hint="default"/>
                <w:sz w:val="28"/>
                <w:szCs w:val="28"/>
                <w:vertAlign w:val="baseline"/>
                <w:lang w:val="en-US" w:eastAsia="zh-CN"/>
              </w:rPr>
            </w:pPr>
            <w:r>
              <w:rPr>
                <w:rFonts w:hint="eastAsia"/>
                <w:sz w:val="28"/>
                <w:szCs w:val="28"/>
                <w:vertAlign w:val="baseline"/>
                <w:lang w:val="en-US" w:eastAsia="zh-CN"/>
              </w:rPr>
              <w:t>1</w:t>
            </w:r>
          </w:p>
        </w:tc>
        <w:tc>
          <w:tcPr>
            <w:tcW w:w="2513" w:type="dxa"/>
            <w:vAlign w:val="center"/>
          </w:tcPr>
          <w:p>
            <w:pPr>
              <w:jc w:val="both"/>
              <w:rPr>
                <w:rFonts w:hint="eastAsia" w:ascii="方正仿宋_GBK" w:hAnsi="方正仿宋_GBK" w:eastAsia="方正仿宋_GBK" w:cs="方正仿宋_GBK"/>
                <w:sz w:val="28"/>
                <w:szCs w:val="28"/>
                <w:vertAlign w:val="baseline"/>
                <w:lang w:val="en-US" w:eastAsia="zh-CN"/>
              </w:rPr>
            </w:pPr>
            <w:r>
              <w:rPr>
                <w:rFonts w:hint="eastAsia" w:ascii="方正仿宋_GBK" w:hAnsi="方正仿宋_GBK" w:eastAsia="方正仿宋_GBK" w:cs="方正仿宋_GBK"/>
                <w:sz w:val="28"/>
                <w:szCs w:val="28"/>
                <w:vertAlign w:val="baseline"/>
                <w:lang w:val="en-US" w:eastAsia="zh-CN"/>
              </w:rPr>
              <w:t>对律师和律师事务所违法行为的行政处罚</w:t>
            </w:r>
          </w:p>
        </w:tc>
        <w:tc>
          <w:tcPr>
            <w:tcW w:w="6275" w:type="dxa"/>
            <w:vAlign w:val="center"/>
          </w:tcPr>
          <w:p>
            <w:pPr>
              <w:jc w:val="both"/>
              <w:rPr>
                <w:rFonts w:hint="eastAsia" w:ascii="方正仿宋_GBK" w:hAnsi="方正仿宋_GBK" w:eastAsia="方正仿宋_GBK" w:cs="方正仿宋_GBK"/>
                <w:sz w:val="28"/>
                <w:szCs w:val="28"/>
                <w:vertAlign w:val="baseline"/>
                <w:lang w:val="en-US" w:eastAsia="zh-CN"/>
              </w:rPr>
            </w:pPr>
            <w:r>
              <w:rPr>
                <w:rFonts w:hint="eastAsia" w:ascii="方正仿宋_GBK" w:hAnsi="方正仿宋_GBK" w:eastAsia="方正仿宋_GBK" w:cs="方正仿宋_GBK"/>
                <w:sz w:val="28"/>
                <w:szCs w:val="28"/>
                <w:vertAlign w:val="baseline"/>
                <w:lang w:val="en-US" w:eastAsia="zh-CN"/>
              </w:rPr>
              <w:t>（一）主动消除或者减轻违法行为危害后果的；</w:t>
            </w:r>
          </w:p>
          <w:p>
            <w:pPr>
              <w:jc w:val="both"/>
              <w:rPr>
                <w:rFonts w:hint="eastAsia" w:ascii="方正仿宋_GBK" w:hAnsi="方正仿宋_GBK" w:eastAsia="方正仿宋_GBK" w:cs="方正仿宋_GBK"/>
                <w:sz w:val="28"/>
                <w:szCs w:val="28"/>
                <w:vertAlign w:val="baseline"/>
                <w:lang w:val="en-US" w:eastAsia="zh-CN"/>
              </w:rPr>
            </w:pPr>
            <w:r>
              <w:rPr>
                <w:rFonts w:hint="eastAsia" w:ascii="方正仿宋_GBK" w:hAnsi="方正仿宋_GBK" w:eastAsia="方正仿宋_GBK" w:cs="方正仿宋_GBK"/>
                <w:sz w:val="28"/>
                <w:szCs w:val="28"/>
                <w:vertAlign w:val="baseline"/>
                <w:lang w:val="en-US" w:eastAsia="zh-CN"/>
              </w:rPr>
              <w:t>（二）主动报告，积极配合司法行政机关查处违法行为的；</w:t>
            </w:r>
          </w:p>
          <w:p>
            <w:pPr>
              <w:jc w:val="both"/>
              <w:rPr>
                <w:rFonts w:hint="eastAsia" w:ascii="方正仿宋_GBK" w:hAnsi="方正仿宋_GBK" w:eastAsia="方正仿宋_GBK" w:cs="方正仿宋_GBK"/>
                <w:sz w:val="28"/>
                <w:szCs w:val="28"/>
                <w:vertAlign w:val="baseline"/>
                <w:lang w:val="en-US" w:eastAsia="zh-CN"/>
              </w:rPr>
            </w:pPr>
            <w:r>
              <w:rPr>
                <w:rFonts w:hint="eastAsia" w:ascii="方正仿宋_GBK" w:hAnsi="方正仿宋_GBK" w:eastAsia="方正仿宋_GBK" w:cs="方正仿宋_GBK"/>
                <w:sz w:val="28"/>
                <w:szCs w:val="28"/>
                <w:vertAlign w:val="baseline"/>
                <w:lang w:val="en-US" w:eastAsia="zh-CN"/>
              </w:rPr>
              <w:t>（三）受他人胁迫实施违法行为的；</w:t>
            </w:r>
          </w:p>
          <w:p>
            <w:pPr>
              <w:jc w:val="both"/>
              <w:rPr>
                <w:rFonts w:hint="eastAsia" w:ascii="方正仿宋_GBK" w:hAnsi="方正仿宋_GBK" w:eastAsia="方正仿宋_GBK" w:cs="方正仿宋_GBK"/>
                <w:sz w:val="28"/>
                <w:szCs w:val="28"/>
                <w:vertAlign w:val="baseline"/>
                <w:lang w:val="en-US" w:eastAsia="zh-CN"/>
              </w:rPr>
            </w:pPr>
            <w:r>
              <w:rPr>
                <w:rFonts w:hint="eastAsia" w:ascii="方正仿宋_GBK" w:hAnsi="方正仿宋_GBK" w:eastAsia="方正仿宋_GBK" w:cs="方正仿宋_GBK"/>
                <w:sz w:val="28"/>
                <w:szCs w:val="28"/>
                <w:vertAlign w:val="baseline"/>
                <w:lang w:val="en-US" w:eastAsia="zh-CN"/>
              </w:rPr>
              <w:t>（四）其他依法应当从轻或者减轻处罚的。</w:t>
            </w:r>
          </w:p>
        </w:tc>
        <w:tc>
          <w:tcPr>
            <w:tcW w:w="4168" w:type="dxa"/>
            <w:vAlign w:val="center"/>
          </w:tcPr>
          <w:p>
            <w:pPr>
              <w:jc w:val="both"/>
              <w:rPr>
                <w:rFonts w:hint="eastAsia" w:ascii="方正仿宋_GBK" w:hAnsi="方正仿宋_GBK" w:eastAsia="方正仿宋_GBK" w:cs="方正仿宋_GBK"/>
                <w:sz w:val="28"/>
                <w:szCs w:val="28"/>
                <w:vertAlign w:val="baseline"/>
                <w:lang w:val="en-US" w:eastAsia="zh-CN"/>
              </w:rPr>
            </w:pPr>
            <w:r>
              <w:rPr>
                <w:rFonts w:hint="eastAsia" w:ascii="方正仿宋_GBK" w:hAnsi="方正仿宋_GBK" w:eastAsia="方正仿宋_GBK" w:cs="方正仿宋_GBK"/>
                <w:sz w:val="28"/>
                <w:szCs w:val="28"/>
                <w:vertAlign w:val="baseline"/>
                <w:lang w:val="en-US" w:eastAsia="zh-CN"/>
              </w:rPr>
              <w:t>《中华人民共和国行政处罚法》第三十二条</w:t>
            </w:r>
          </w:p>
          <w:p>
            <w:pPr>
              <w:jc w:val="both"/>
              <w:rPr>
                <w:rFonts w:hint="eastAsia" w:ascii="方正仿宋_GBK" w:hAnsi="方正仿宋_GBK" w:eastAsia="方正仿宋_GBK" w:cs="方正仿宋_GBK"/>
                <w:sz w:val="28"/>
                <w:szCs w:val="28"/>
                <w:vertAlign w:val="baseline"/>
                <w:lang w:val="en-US" w:eastAsia="zh-CN"/>
              </w:rPr>
            </w:pPr>
            <w:r>
              <w:rPr>
                <w:rFonts w:hint="eastAsia" w:ascii="方正仿宋_GBK" w:hAnsi="方正仿宋_GBK" w:eastAsia="方正仿宋_GBK" w:cs="方正仿宋_GBK"/>
                <w:sz w:val="28"/>
                <w:szCs w:val="28"/>
                <w:vertAlign w:val="baseline"/>
                <w:lang w:val="en-US" w:eastAsia="zh-CN"/>
              </w:rPr>
              <w:t>《律师和律师事务所违法行为处罚办法》第三十八条第一款</w:t>
            </w:r>
          </w:p>
        </w:tc>
      </w:tr>
    </w:tbl>
    <w:p>
      <w:pPr>
        <w:keepNext w:val="0"/>
        <w:keepLines w:val="0"/>
        <w:pageBreakBefore w:val="0"/>
        <w:widowControl w:val="0"/>
        <w:kinsoku/>
        <w:wordWrap/>
        <w:overflowPunct/>
        <w:topLinePunct w:val="0"/>
        <w:autoSpaceDE/>
        <w:autoSpaceDN/>
        <w:bidi w:val="0"/>
        <w:adjustRightInd/>
        <w:snapToGrid/>
        <w:spacing w:after="157" w:afterLines="50"/>
        <w:jc w:val="center"/>
        <w:textAlignment w:val="auto"/>
        <w:rPr>
          <w:rFonts w:hint="eastAsia" w:ascii="方正小标宋_GBK" w:hAnsi="方正小标宋_GBK" w:eastAsia="方正小标宋_GBK" w:cs="方正小标宋_GBK"/>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after="157" w:afterLines="50"/>
        <w:jc w:val="center"/>
        <w:textAlignment w:val="auto"/>
        <w:rPr>
          <w:rFonts w:hint="eastAsia" w:ascii="方正小标宋_GBK" w:hAnsi="方正小标宋_GBK" w:eastAsia="方正小标宋_GBK" w:cs="方正小标宋_GBK"/>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after="157" w:afterLines="50"/>
        <w:jc w:val="center"/>
        <w:textAlignment w:val="auto"/>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lang w:val="en-US" w:eastAsia="zh-CN"/>
        </w:rPr>
        <w:t>广元市司法局从重处罚清单</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8"/>
        <w:gridCol w:w="2513"/>
        <w:gridCol w:w="7337"/>
        <w:gridCol w:w="31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tcPr>
          <w:p>
            <w:pPr>
              <w:jc w:val="center"/>
              <w:rPr>
                <w:rFonts w:hint="eastAsia" w:ascii="方正黑体_GBK" w:hAnsi="方正黑体_GBK" w:eastAsia="方正黑体_GBK" w:cs="方正黑体_GBK"/>
                <w:sz w:val="28"/>
                <w:szCs w:val="28"/>
                <w:vertAlign w:val="baseline"/>
                <w:lang w:val="en-US" w:eastAsia="zh-CN"/>
              </w:rPr>
            </w:pPr>
            <w:r>
              <w:rPr>
                <w:rFonts w:hint="eastAsia" w:ascii="方正黑体_GBK" w:hAnsi="方正黑体_GBK" w:eastAsia="方正黑体_GBK" w:cs="方正黑体_GBK"/>
                <w:sz w:val="28"/>
                <w:szCs w:val="28"/>
                <w:vertAlign w:val="baseline"/>
                <w:lang w:val="en-US" w:eastAsia="zh-CN"/>
              </w:rPr>
              <w:t>序号</w:t>
            </w:r>
          </w:p>
        </w:tc>
        <w:tc>
          <w:tcPr>
            <w:tcW w:w="2513" w:type="dxa"/>
          </w:tcPr>
          <w:p>
            <w:pPr>
              <w:jc w:val="center"/>
              <w:rPr>
                <w:rFonts w:hint="eastAsia" w:ascii="方正黑体_GBK" w:hAnsi="方正黑体_GBK" w:eastAsia="方正黑体_GBK" w:cs="方正黑体_GBK"/>
                <w:sz w:val="28"/>
                <w:szCs w:val="28"/>
                <w:vertAlign w:val="baseline"/>
                <w:lang w:val="en-US" w:eastAsia="zh-CN"/>
              </w:rPr>
            </w:pPr>
            <w:r>
              <w:rPr>
                <w:rFonts w:hint="eastAsia" w:ascii="方正黑体_GBK" w:hAnsi="方正黑体_GBK" w:eastAsia="方正黑体_GBK" w:cs="方正黑体_GBK"/>
                <w:sz w:val="28"/>
                <w:szCs w:val="28"/>
                <w:vertAlign w:val="baseline"/>
                <w:lang w:val="en-US" w:eastAsia="zh-CN"/>
              </w:rPr>
              <w:t>处罚事项</w:t>
            </w:r>
          </w:p>
        </w:tc>
        <w:tc>
          <w:tcPr>
            <w:tcW w:w="7337" w:type="dxa"/>
            <w:vAlign w:val="top"/>
          </w:tcPr>
          <w:p>
            <w:pPr>
              <w:jc w:val="center"/>
              <w:rPr>
                <w:rFonts w:hint="eastAsia" w:ascii="方正黑体_GBK" w:hAnsi="方正黑体_GBK" w:eastAsia="方正黑体_GBK" w:cs="方正黑体_GBK"/>
                <w:sz w:val="28"/>
                <w:szCs w:val="28"/>
                <w:vertAlign w:val="baseline"/>
                <w:lang w:val="en-US" w:eastAsia="zh-CN"/>
              </w:rPr>
            </w:pPr>
            <w:r>
              <w:rPr>
                <w:rFonts w:hint="eastAsia" w:ascii="方正黑体_GBK" w:hAnsi="方正黑体_GBK" w:eastAsia="方正黑体_GBK" w:cs="方正黑体_GBK"/>
                <w:sz w:val="28"/>
                <w:szCs w:val="28"/>
                <w:vertAlign w:val="baseline"/>
                <w:lang w:val="en-US" w:eastAsia="zh-CN"/>
              </w:rPr>
              <w:t>具体情形</w:t>
            </w:r>
          </w:p>
        </w:tc>
        <w:tc>
          <w:tcPr>
            <w:tcW w:w="3106" w:type="dxa"/>
            <w:vAlign w:val="top"/>
          </w:tcPr>
          <w:p>
            <w:pPr>
              <w:jc w:val="center"/>
              <w:rPr>
                <w:rFonts w:hint="eastAsia" w:ascii="方正黑体_GBK" w:hAnsi="方正黑体_GBK" w:eastAsia="方正黑体_GBK" w:cs="方正黑体_GBK"/>
                <w:sz w:val="28"/>
                <w:szCs w:val="28"/>
                <w:vertAlign w:val="baseline"/>
                <w:lang w:val="en-US" w:eastAsia="zh-CN"/>
              </w:rPr>
            </w:pPr>
            <w:r>
              <w:rPr>
                <w:rFonts w:hint="eastAsia" w:ascii="方正黑体_GBK" w:hAnsi="方正黑体_GBK" w:eastAsia="方正黑体_GBK" w:cs="方正黑体_GBK"/>
                <w:sz w:val="28"/>
                <w:szCs w:val="28"/>
                <w:vertAlign w:val="baseline"/>
                <w:lang w:val="en-US" w:eastAsia="zh-CN"/>
              </w:rPr>
              <w:t>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vAlign w:val="center"/>
          </w:tcPr>
          <w:p>
            <w:pPr>
              <w:jc w:val="center"/>
              <w:rPr>
                <w:rFonts w:hint="default"/>
                <w:sz w:val="28"/>
                <w:szCs w:val="28"/>
                <w:vertAlign w:val="baseline"/>
                <w:lang w:val="en-US" w:eastAsia="zh-CN"/>
              </w:rPr>
            </w:pPr>
            <w:r>
              <w:rPr>
                <w:rFonts w:hint="eastAsia"/>
                <w:sz w:val="28"/>
                <w:szCs w:val="28"/>
                <w:vertAlign w:val="baseline"/>
                <w:lang w:val="en-US" w:eastAsia="zh-CN"/>
              </w:rPr>
              <w:t>1</w:t>
            </w:r>
          </w:p>
        </w:tc>
        <w:tc>
          <w:tcPr>
            <w:tcW w:w="2513" w:type="dxa"/>
            <w:vAlign w:val="center"/>
          </w:tcPr>
          <w:p>
            <w:pPr>
              <w:jc w:val="both"/>
              <w:rPr>
                <w:rFonts w:hint="eastAsia" w:ascii="方正仿宋_GBK" w:hAnsi="方正仿宋_GBK" w:eastAsia="方正仿宋_GBK" w:cs="方正仿宋_GBK"/>
                <w:sz w:val="28"/>
                <w:szCs w:val="28"/>
                <w:vertAlign w:val="baseline"/>
                <w:lang w:val="en-US" w:eastAsia="zh-CN"/>
              </w:rPr>
            </w:pPr>
            <w:r>
              <w:rPr>
                <w:rFonts w:hint="eastAsia" w:ascii="方正仿宋_GBK" w:hAnsi="方正仿宋_GBK" w:eastAsia="方正仿宋_GBK" w:cs="方正仿宋_GBK"/>
                <w:sz w:val="28"/>
                <w:szCs w:val="28"/>
                <w:vertAlign w:val="baseline"/>
                <w:lang w:val="en-US" w:eastAsia="zh-CN"/>
              </w:rPr>
              <w:t>对律师和律师事务所违法行为的行政处罚</w:t>
            </w:r>
          </w:p>
        </w:tc>
        <w:tc>
          <w:tcPr>
            <w:tcW w:w="7337" w:type="dxa"/>
            <w:vAlign w:val="center"/>
          </w:tcPr>
          <w:p>
            <w:pPr>
              <w:jc w:val="both"/>
              <w:rPr>
                <w:rFonts w:hint="eastAsia" w:ascii="方正仿宋_GBK" w:hAnsi="方正仿宋_GBK" w:eastAsia="方正仿宋_GBK" w:cs="方正仿宋_GBK"/>
                <w:sz w:val="28"/>
                <w:szCs w:val="28"/>
                <w:vertAlign w:val="baseline"/>
                <w:lang w:val="en-US" w:eastAsia="zh-CN"/>
              </w:rPr>
            </w:pPr>
            <w:r>
              <w:rPr>
                <w:rFonts w:hint="eastAsia" w:ascii="方正仿宋_GBK" w:hAnsi="方正仿宋_GBK" w:eastAsia="方正仿宋_GBK" w:cs="方正仿宋_GBK"/>
                <w:sz w:val="28"/>
                <w:szCs w:val="28"/>
                <w:vertAlign w:val="baseline"/>
                <w:lang w:val="en-US" w:eastAsia="zh-CN"/>
              </w:rPr>
              <w:t>（一）违法行为给当事人、第三人或者社会公共利益造成重大损失的；</w:t>
            </w:r>
          </w:p>
          <w:p>
            <w:pPr>
              <w:jc w:val="both"/>
              <w:rPr>
                <w:rFonts w:hint="eastAsia" w:ascii="方正仿宋_GBK" w:hAnsi="方正仿宋_GBK" w:eastAsia="方正仿宋_GBK" w:cs="方正仿宋_GBK"/>
                <w:sz w:val="28"/>
                <w:szCs w:val="28"/>
                <w:vertAlign w:val="baseline"/>
                <w:lang w:val="en-US" w:eastAsia="zh-CN"/>
              </w:rPr>
            </w:pPr>
            <w:r>
              <w:rPr>
                <w:rFonts w:hint="eastAsia" w:ascii="方正仿宋_GBK" w:hAnsi="方正仿宋_GBK" w:eastAsia="方正仿宋_GBK" w:cs="方正仿宋_GBK"/>
                <w:sz w:val="28"/>
                <w:szCs w:val="28"/>
                <w:vertAlign w:val="baseline"/>
                <w:lang w:val="en-US" w:eastAsia="zh-CN"/>
              </w:rPr>
              <w:t>（二）违法行为性质、情节恶劣，严重损害律师行业形象，造成恶劣社会影响的；</w:t>
            </w:r>
          </w:p>
          <w:p>
            <w:pPr>
              <w:jc w:val="both"/>
              <w:rPr>
                <w:rFonts w:hint="eastAsia" w:ascii="方正仿宋_GBK" w:hAnsi="方正仿宋_GBK" w:eastAsia="方正仿宋_GBK" w:cs="方正仿宋_GBK"/>
                <w:sz w:val="28"/>
                <w:szCs w:val="28"/>
                <w:vertAlign w:val="baseline"/>
                <w:lang w:val="en-US" w:eastAsia="zh-CN"/>
              </w:rPr>
            </w:pPr>
            <w:r>
              <w:rPr>
                <w:rFonts w:hint="eastAsia" w:ascii="方正仿宋_GBK" w:hAnsi="方正仿宋_GBK" w:eastAsia="方正仿宋_GBK" w:cs="方正仿宋_GBK"/>
                <w:sz w:val="28"/>
                <w:szCs w:val="28"/>
                <w:vertAlign w:val="baseline"/>
                <w:lang w:val="en-US" w:eastAsia="zh-CN"/>
              </w:rPr>
              <w:t>（三）同时有两项以上违法行为或者违法涉案金额巨大的；</w:t>
            </w:r>
          </w:p>
          <w:p>
            <w:pPr>
              <w:jc w:val="both"/>
              <w:rPr>
                <w:rFonts w:hint="eastAsia" w:ascii="方正仿宋_GBK" w:hAnsi="方正仿宋_GBK" w:eastAsia="方正仿宋_GBK" w:cs="方正仿宋_GBK"/>
                <w:sz w:val="28"/>
                <w:szCs w:val="28"/>
                <w:vertAlign w:val="baseline"/>
                <w:lang w:val="en-US" w:eastAsia="zh-CN"/>
              </w:rPr>
            </w:pPr>
            <w:r>
              <w:rPr>
                <w:rFonts w:hint="eastAsia" w:ascii="方正仿宋_GBK" w:hAnsi="方正仿宋_GBK" w:eastAsia="方正仿宋_GBK" w:cs="方正仿宋_GBK"/>
                <w:sz w:val="28"/>
                <w:szCs w:val="28"/>
                <w:vertAlign w:val="baseline"/>
                <w:lang w:val="en-US" w:eastAsia="zh-CN"/>
              </w:rPr>
              <w:t>（四）在司法行政机关查处违法行为期间，拒不纠正或者继续实施违法行为，拒绝提交、隐匿、毁灭证据或者提供虚假、伪造的证据的；</w:t>
            </w:r>
          </w:p>
          <w:p>
            <w:pPr>
              <w:jc w:val="both"/>
              <w:rPr>
                <w:rFonts w:hint="eastAsia" w:ascii="方正仿宋_GBK" w:hAnsi="方正仿宋_GBK" w:eastAsia="方正仿宋_GBK" w:cs="方正仿宋_GBK"/>
                <w:sz w:val="28"/>
                <w:szCs w:val="28"/>
                <w:vertAlign w:val="baseline"/>
                <w:lang w:val="en-US" w:eastAsia="zh-CN"/>
              </w:rPr>
            </w:pPr>
            <w:r>
              <w:rPr>
                <w:rFonts w:hint="eastAsia" w:ascii="方正仿宋_GBK" w:hAnsi="方正仿宋_GBK" w:eastAsia="方正仿宋_GBK" w:cs="方正仿宋_GBK"/>
                <w:sz w:val="28"/>
                <w:szCs w:val="28"/>
                <w:vertAlign w:val="baseline"/>
                <w:lang w:val="en-US" w:eastAsia="zh-CN"/>
              </w:rPr>
              <w:t>（五）其他依法应当从重处罚的。</w:t>
            </w:r>
          </w:p>
        </w:tc>
        <w:tc>
          <w:tcPr>
            <w:tcW w:w="3106" w:type="dxa"/>
            <w:vAlign w:val="center"/>
          </w:tcPr>
          <w:p>
            <w:pPr>
              <w:jc w:val="both"/>
              <w:rPr>
                <w:rFonts w:hint="eastAsia" w:ascii="方正仿宋_GBK" w:hAnsi="方正仿宋_GBK" w:eastAsia="方正仿宋_GBK" w:cs="方正仿宋_GBK"/>
                <w:sz w:val="28"/>
                <w:szCs w:val="28"/>
                <w:vertAlign w:val="baseline"/>
                <w:lang w:val="en-US" w:eastAsia="zh-CN"/>
              </w:rPr>
            </w:pPr>
            <w:r>
              <w:rPr>
                <w:rFonts w:hint="eastAsia" w:ascii="方正仿宋_GBK" w:hAnsi="方正仿宋_GBK" w:eastAsia="方正仿宋_GBK" w:cs="方正仿宋_GBK"/>
                <w:sz w:val="28"/>
                <w:szCs w:val="28"/>
                <w:vertAlign w:val="baseline"/>
                <w:lang w:val="en-US" w:eastAsia="zh-CN"/>
              </w:rPr>
              <w:t>《律师和律师事务所违法行为处罚办法》第三十九条</w:t>
            </w:r>
          </w:p>
        </w:tc>
      </w:tr>
    </w:tbl>
    <w:p>
      <w:pPr>
        <w:rPr>
          <w:rFonts w:hint="default"/>
          <w:sz w:val="32"/>
          <w:szCs w:val="32"/>
          <w:lang w:val="en-US" w:eastAsia="zh-CN"/>
        </w:rPr>
      </w:pPr>
    </w:p>
    <w:p>
      <w:pPr>
        <w:pStyle w:val="5"/>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swiss"/>
    <w:pitch w:val="default"/>
    <w:sig w:usb0="00000000" w:usb1="00000000" w:usb2="00000001" w:usb3="00000000" w:csb0="0000019F" w:csb1="00000000"/>
  </w:font>
  <w:font w:name="Lucida Sans">
    <w:panose1 w:val="020B0602030504020204"/>
    <w:charset w:val="00"/>
    <w:family w:val="auto"/>
    <w:pitch w:val="default"/>
    <w:sig w:usb0="00000000" w:usb1="00000000" w:usb2="00000000" w:usb3="00000000" w:csb0="00003F00" w:csb1="01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微软雅黑">
    <w:altName w:val="黑体"/>
    <w:panose1 w:val="020B0503020204020204"/>
    <w:charset w:val="86"/>
    <w:family w:val="swiss"/>
    <w:pitch w:val="default"/>
    <w:sig w:usb0="00000000" w:usb1="00000000" w:usb2="00000016" w:usb3="00000000" w:csb0="0004001F" w:csb1="00000000"/>
  </w:font>
  <w:font w:name="方正大标宋简体">
    <w:altName w:val="宋体"/>
    <w:panose1 w:val="00000000000000000000"/>
    <w:charset w:val="00"/>
    <w:family w:val="auto"/>
    <w:pitch w:val="default"/>
    <w:sig w:usb0="00000000" w:usb1="00000000" w:usb2="00000000" w:usb3="00000000" w:csb0="00000000" w:csb1="00000000"/>
  </w:font>
  <w:font w:name="仿宋">
    <w:altName w:val="宋体"/>
    <w:panose1 w:val="02010609060101010101"/>
    <w:charset w:val="86"/>
    <w:family w:val="auto"/>
    <w:pitch w:val="default"/>
    <w:sig w:usb0="00000000" w:usb1="00000000" w:usb2="00000016" w:usb3="00000000" w:csb0="00040001" w:csb1="00000000"/>
  </w:font>
  <w:font w:name="方正小标宋_GBK">
    <w:panose1 w:val="02000000000000000000"/>
    <w:charset w:val="86"/>
    <w:family w:val="auto"/>
    <w:pitch w:val="default"/>
    <w:sig w:usb0="A00002BF" w:usb1="38CF7CFA" w:usb2="00082016" w:usb3="00000000" w:csb0="00040001" w:csb1="00000000"/>
  </w:font>
  <w:font w:name="方正黑体_GBK">
    <w:panose1 w:val="02000000000000000000"/>
    <w:charset w:val="86"/>
    <w:family w:val="auto"/>
    <w:pitch w:val="default"/>
    <w:sig w:usb0="A00002BF" w:usb1="38CF7CFA" w:usb2="00082016" w:usb3="00000000" w:csb0="00040001" w:csb1="00000000"/>
  </w:font>
  <w:font w:name="方正仿宋_GBK">
    <w:panose1 w:val="02000000000000000000"/>
    <w:charset w:val="86"/>
    <w:family w:val="auto"/>
    <w:pitch w:val="default"/>
    <w:sig w:usb0="00000001" w:usb1="0800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68371D3"/>
    <w:multiLevelType w:val="singleLevel"/>
    <w:tmpl w:val="D68371D3"/>
    <w:lvl w:ilvl="0" w:tentative="0">
      <w:start w:val="9"/>
      <w:numFmt w:val="chineseCounting"/>
      <w:suff w:val="nothing"/>
      <w:lvlText w:val="%1、"/>
      <w:lvlJc w:val="left"/>
      <w:rPr>
        <w:rFonts w:hint="eastAsia"/>
      </w:rPr>
    </w:lvl>
  </w:abstractNum>
  <w:abstractNum w:abstractNumId="1">
    <w:nsid w:val="DFBE7973"/>
    <w:multiLevelType w:val="singleLevel"/>
    <w:tmpl w:val="DFBE7973"/>
    <w:lvl w:ilvl="0" w:tentative="0">
      <w:start w:val="1"/>
      <w:numFmt w:val="decimal"/>
      <w:lvlText w:val="%1"/>
      <w:lvlJc w:val="left"/>
      <w:pPr>
        <w:tabs>
          <w:tab w:val="left" w:pos="420"/>
        </w:tabs>
        <w:ind w:left="425" w:hanging="425"/>
      </w:pPr>
      <w:rPr>
        <w:rFonts w:hint="default"/>
      </w:rPr>
    </w:lvl>
  </w:abstractNum>
  <w:abstractNum w:abstractNumId="2">
    <w:nsid w:val="F7FEAB9E"/>
    <w:multiLevelType w:val="singleLevel"/>
    <w:tmpl w:val="F7FEAB9E"/>
    <w:lvl w:ilvl="0" w:tentative="0">
      <w:start w:val="2"/>
      <w:numFmt w:val="chineseCounting"/>
      <w:suff w:val="nothing"/>
      <w:lvlText w:val="%1、"/>
      <w:lvlJc w:val="left"/>
      <w:rPr>
        <w:rFonts w:hint="eastAsia"/>
      </w:rPr>
    </w:lvl>
  </w:abstractNum>
  <w:abstractNum w:abstractNumId="3">
    <w:nsid w:val="0CFB8A17"/>
    <w:multiLevelType w:val="singleLevel"/>
    <w:tmpl w:val="0CFB8A17"/>
    <w:lvl w:ilvl="0" w:tentative="0">
      <w:start w:val="3"/>
      <w:numFmt w:val="chineseCounting"/>
      <w:suff w:val="nothing"/>
      <w:lvlText w:val="（%1）"/>
      <w:lvlJc w:val="left"/>
      <w:rPr>
        <w:rFonts w:hint="eastAsia"/>
      </w:rPr>
    </w:lvl>
  </w:abstractNum>
  <w:abstractNum w:abstractNumId="4">
    <w:nsid w:val="3AA43B28"/>
    <w:multiLevelType w:val="singleLevel"/>
    <w:tmpl w:val="3AA43B28"/>
    <w:lvl w:ilvl="0" w:tentative="0">
      <w:start w:val="1"/>
      <w:numFmt w:val="chineseCounting"/>
      <w:suff w:val="nothing"/>
      <w:lvlText w:val="（%1）"/>
      <w:lvlJc w:val="left"/>
      <w:pPr>
        <w:ind w:left="630" w:firstLine="0"/>
      </w:pPr>
      <w:rPr>
        <w:rFonts w:hint="eastAsia"/>
      </w:rPr>
    </w:lvl>
  </w:abstractNum>
  <w:num w:numId="1">
    <w:abstractNumId w:val="3"/>
  </w:num>
  <w:num w:numId="2">
    <w:abstractNumId w:val="2"/>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c3MWNlYzdiZjQyODFlNjNhYzM0MTg1NWFjNTY5NDEifQ=="/>
  </w:docVars>
  <w:rsids>
    <w:rsidRoot w:val="23140B7A"/>
    <w:rsid w:val="000948E7"/>
    <w:rsid w:val="002C53BB"/>
    <w:rsid w:val="0030575E"/>
    <w:rsid w:val="004A7128"/>
    <w:rsid w:val="008001EF"/>
    <w:rsid w:val="02134196"/>
    <w:rsid w:val="05407DF2"/>
    <w:rsid w:val="09FFF2E5"/>
    <w:rsid w:val="0DCC6EB8"/>
    <w:rsid w:val="0FF93A56"/>
    <w:rsid w:val="120B49D3"/>
    <w:rsid w:val="15982524"/>
    <w:rsid w:val="1FB9154B"/>
    <w:rsid w:val="23140B7A"/>
    <w:rsid w:val="26217BE6"/>
    <w:rsid w:val="29DB74CF"/>
    <w:rsid w:val="2A315B29"/>
    <w:rsid w:val="3842291E"/>
    <w:rsid w:val="3A0F485E"/>
    <w:rsid w:val="3DDD9E72"/>
    <w:rsid w:val="3EAF4EEF"/>
    <w:rsid w:val="3FAF573B"/>
    <w:rsid w:val="3FBA96A0"/>
    <w:rsid w:val="41953BA2"/>
    <w:rsid w:val="47BD6C62"/>
    <w:rsid w:val="50D046E0"/>
    <w:rsid w:val="51010DC7"/>
    <w:rsid w:val="548B2EAE"/>
    <w:rsid w:val="54E81C63"/>
    <w:rsid w:val="5538527C"/>
    <w:rsid w:val="573217F0"/>
    <w:rsid w:val="57FE32AD"/>
    <w:rsid w:val="5FE765FF"/>
    <w:rsid w:val="602A5BC0"/>
    <w:rsid w:val="611A781E"/>
    <w:rsid w:val="61D87CAA"/>
    <w:rsid w:val="6F346EC5"/>
    <w:rsid w:val="70FF1FED"/>
    <w:rsid w:val="71DE10FE"/>
    <w:rsid w:val="71E746DD"/>
    <w:rsid w:val="71F7D3DE"/>
    <w:rsid w:val="73175207"/>
    <w:rsid w:val="77154C36"/>
    <w:rsid w:val="7B4E17F9"/>
    <w:rsid w:val="BBCE09FF"/>
    <w:rsid w:val="EF5F076D"/>
    <w:rsid w:val="EFFC59B9"/>
    <w:rsid w:val="F187DD21"/>
    <w:rsid w:val="F3FF3F90"/>
    <w:rsid w:val="FEFD2EA1"/>
    <w:rsid w:val="FFBC78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qFormat/>
    <w:uiPriority w:val="0"/>
    <w:pPr>
      <w:spacing w:beforeAutospacing="1" w:afterAutospacing="1"/>
      <w:jc w:val="left"/>
      <w:outlineLvl w:val="0"/>
    </w:pPr>
    <w:rPr>
      <w:rFonts w:hint="eastAsia" w:ascii="宋体" w:hAnsi="宋体" w:eastAsia="宋体" w:cs="Times New Roman"/>
      <w:b/>
      <w:kern w:val="44"/>
      <w:sz w:val="48"/>
      <w:szCs w:val="48"/>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spacing w:after="0"/>
      <w:ind w:firstLine="200" w:firstLineChars="200"/>
    </w:pPr>
  </w:style>
  <w:style w:type="paragraph" w:styleId="3">
    <w:name w:val="Body Text Indent"/>
    <w:basedOn w:val="1"/>
    <w:qFormat/>
    <w:uiPriority w:val="0"/>
    <w:pPr>
      <w:spacing w:line="560" w:lineRule="exact"/>
      <w:ind w:right="-25" w:firstLine="630"/>
    </w:pPr>
    <w:rPr>
      <w:rFonts w:ascii="仿宋_GB2312" w:hAnsi="Times New Roman" w:eastAsia="仿宋_GB2312" w:cs="Times New Roman"/>
      <w:sz w:val="32"/>
      <w:szCs w:val="20"/>
    </w:rPr>
  </w:style>
  <w:style w:type="paragraph" w:styleId="5">
    <w:name w:val="Salutation"/>
    <w:basedOn w:val="1"/>
    <w:next w:val="1"/>
    <w:qFormat/>
    <w:uiPriority w:val="0"/>
  </w:style>
  <w:style w:type="paragraph" w:styleId="6">
    <w:name w:val="footer"/>
    <w:basedOn w:val="1"/>
    <w:link w:val="33"/>
    <w:qFormat/>
    <w:uiPriority w:val="0"/>
    <w:pPr>
      <w:tabs>
        <w:tab w:val="center" w:pos="4153"/>
        <w:tab w:val="right" w:pos="8306"/>
      </w:tabs>
      <w:snapToGrid w:val="0"/>
      <w:jc w:val="left"/>
    </w:pPr>
    <w:rPr>
      <w:sz w:val="18"/>
      <w:szCs w:val="18"/>
    </w:rPr>
  </w:style>
  <w:style w:type="paragraph" w:styleId="7">
    <w:name w:val="header"/>
    <w:basedOn w:val="1"/>
    <w:link w:val="32"/>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Autospacing="1" w:afterAutospacing="1"/>
      <w:jc w:val="left"/>
    </w:pPr>
    <w:rPr>
      <w:rFonts w:cs="Times New Roman"/>
      <w:kern w:val="0"/>
      <w:sz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0"/>
    <w:rPr>
      <w:b/>
    </w:rPr>
  </w:style>
  <w:style w:type="character" w:styleId="13">
    <w:name w:val="FollowedHyperlink"/>
    <w:basedOn w:val="11"/>
    <w:qFormat/>
    <w:uiPriority w:val="0"/>
    <w:rPr>
      <w:color w:val="484747"/>
      <w:u w:val="none"/>
    </w:rPr>
  </w:style>
  <w:style w:type="character" w:styleId="14">
    <w:name w:val="Emphasis"/>
    <w:basedOn w:val="11"/>
    <w:qFormat/>
    <w:uiPriority w:val="0"/>
    <w:rPr>
      <w:b/>
    </w:rPr>
  </w:style>
  <w:style w:type="character" w:styleId="15">
    <w:name w:val="HTML Definition"/>
    <w:basedOn w:val="11"/>
    <w:qFormat/>
    <w:uiPriority w:val="0"/>
  </w:style>
  <w:style w:type="character" w:styleId="16">
    <w:name w:val="HTML Variable"/>
    <w:basedOn w:val="11"/>
    <w:qFormat/>
    <w:uiPriority w:val="0"/>
  </w:style>
  <w:style w:type="character" w:styleId="17">
    <w:name w:val="Hyperlink"/>
    <w:basedOn w:val="11"/>
    <w:qFormat/>
    <w:uiPriority w:val="0"/>
    <w:rPr>
      <w:color w:val="0000FF"/>
      <w:u w:val="none"/>
    </w:rPr>
  </w:style>
  <w:style w:type="character" w:styleId="18">
    <w:name w:val="HTML Code"/>
    <w:basedOn w:val="11"/>
    <w:qFormat/>
    <w:uiPriority w:val="0"/>
    <w:rPr>
      <w:rFonts w:ascii="Courier New" w:hAnsi="Courier New"/>
      <w:sz w:val="20"/>
    </w:rPr>
  </w:style>
  <w:style w:type="character" w:styleId="19">
    <w:name w:val="HTML Cite"/>
    <w:basedOn w:val="11"/>
    <w:qFormat/>
    <w:uiPriority w:val="0"/>
  </w:style>
  <w:style w:type="character" w:styleId="20">
    <w:name w:val="HTML Keyboard"/>
    <w:basedOn w:val="11"/>
    <w:qFormat/>
    <w:uiPriority w:val="0"/>
    <w:rPr>
      <w:rFonts w:ascii="Courier New" w:hAnsi="Courier New"/>
      <w:sz w:val="20"/>
    </w:rPr>
  </w:style>
  <w:style w:type="character" w:styleId="21">
    <w:name w:val="HTML Sample"/>
    <w:basedOn w:val="11"/>
    <w:qFormat/>
    <w:uiPriority w:val="0"/>
    <w:rPr>
      <w:rFonts w:ascii="Courier New" w:hAnsi="Courier New"/>
    </w:rPr>
  </w:style>
  <w:style w:type="paragraph" w:customStyle="1" w:styleId="22">
    <w:name w:val="_Style 18"/>
    <w:basedOn w:val="1"/>
    <w:next w:val="1"/>
    <w:qFormat/>
    <w:uiPriority w:val="0"/>
    <w:pPr>
      <w:pBdr>
        <w:bottom w:val="single" w:color="auto" w:sz="6" w:space="1"/>
      </w:pBdr>
      <w:jc w:val="center"/>
    </w:pPr>
    <w:rPr>
      <w:rFonts w:ascii="Arial" w:eastAsia="宋体"/>
      <w:vanish/>
      <w:sz w:val="16"/>
    </w:rPr>
  </w:style>
  <w:style w:type="paragraph" w:customStyle="1" w:styleId="23">
    <w:name w:val="_Style 19"/>
    <w:basedOn w:val="1"/>
    <w:next w:val="1"/>
    <w:qFormat/>
    <w:uiPriority w:val="0"/>
    <w:pPr>
      <w:pBdr>
        <w:top w:val="single" w:color="auto" w:sz="6" w:space="1"/>
      </w:pBdr>
      <w:jc w:val="center"/>
    </w:pPr>
    <w:rPr>
      <w:rFonts w:ascii="Arial" w:eastAsia="宋体"/>
      <w:vanish/>
      <w:sz w:val="16"/>
    </w:rPr>
  </w:style>
  <w:style w:type="character" w:customStyle="1" w:styleId="24">
    <w:name w:val="last-child"/>
    <w:basedOn w:val="11"/>
    <w:qFormat/>
    <w:uiPriority w:val="0"/>
  </w:style>
  <w:style w:type="character" w:customStyle="1" w:styleId="25">
    <w:name w:val="layui-layer-tabnow"/>
    <w:basedOn w:val="11"/>
    <w:qFormat/>
    <w:uiPriority w:val="0"/>
    <w:rPr>
      <w:bdr w:val="single" w:color="CCCCCC" w:sz="6" w:space="0"/>
      <w:shd w:val="clear" w:color="auto" w:fill="FFFFFF"/>
    </w:rPr>
  </w:style>
  <w:style w:type="character" w:customStyle="1" w:styleId="26">
    <w:name w:val="first-child"/>
    <w:basedOn w:val="11"/>
    <w:qFormat/>
    <w:uiPriority w:val="0"/>
  </w:style>
  <w:style w:type="paragraph" w:customStyle="1" w:styleId="27">
    <w:name w:val="_Style 191"/>
    <w:basedOn w:val="1"/>
    <w:next w:val="1"/>
    <w:qFormat/>
    <w:uiPriority w:val="0"/>
    <w:pPr>
      <w:pBdr>
        <w:bottom w:val="single" w:color="auto" w:sz="6" w:space="1"/>
      </w:pBdr>
      <w:jc w:val="center"/>
    </w:pPr>
    <w:rPr>
      <w:rFonts w:ascii="Arial" w:eastAsia="宋体"/>
      <w:vanish/>
      <w:sz w:val="16"/>
    </w:rPr>
  </w:style>
  <w:style w:type="paragraph" w:customStyle="1" w:styleId="28">
    <w:name w:val="_Style 20"/>
    <w:basedOn w:val="1"/>
    <w:next w:val="1"/>
    <w:qFormat/>
    <w:uiPriority w:val="0"/>
    <w:pPr>
      <w:pBdr>
        <w:top w:val="single" w:color="auto" w:sz="6" w:space="1"/>
      </w:pBdr>
      <w:jc w:val="center"/>
    </w:pPr>
    <w:rPr>
      <w:rFonts w:ascii="Arial" w:eastAsia="宋体"/>
      <w:vanish/>
      <w:sz w:val="16"/>
    </w:rPr>
  </w:style>
  <w:style w:type="paragraph" w:customStyle="1" w:styleId="29">
    <w:name w:val="_Style 22"/>
    <w:basedOn w:val="1"/>
    <w:next w:val="1"/>
    <w:qFormat/>
    <w:uiPriority w:val="0"/>
    <w:pPr>
      <w:pBdr>
        <w:bottom w:val="single" w:color="auto" w:sz="6" w:space="1"/>
      </w:pBdr>
      <w:jc w:val="center"/>
    </w:pPr>
    <w:rPr>
      <w:rFonts w:ascii="Arial" w:eastAsia="宋体"/>
      <w:vanish/>
      <w:sz w:val="16"/>
    </w:rPr>
  </w:style>
  <w:style w:type="paragraph" w:customStyle="1" w:styleId="30">
    <w:name w:val="_Style 23"/>
    <w:basedOn w:val="1"/>
    <w:next w:val="1"/>
    <w:qFormat/>
    <w:uiPriority w:val="0"/>
    <w:pPr>
      <w:pBdr>
        <w:top w:val="single" w:color="auto" w:sz="6" w:space="1"/>
      </w:pBdr>
      <w:jc w:val="center"/>
    </w:pPr>
    <w:rPr>
      <w:rFonts w:ascii="Arial" w:eastAsia="宋体"/>
      <w:vanish/>
      <w:sz w:val="16"/>
    </w:rPr>
  </w:style>
  <w:style w:type="character" w:customStyle="1" w:styleId="31">
    <w:name w:val="17"/>
    <w:basedOn w:val="11"/>
    <w:qFormat/>
    <w:uiPriority w:val="0"/>
    <w:rPr>
      <w:rFonts w:hint="default" w:ascii="Times New Roman" w:hAnsi="Times New Roman" w:eastAsia="楷体_GB2312" w:cs="Times New Roman"/>
      <w:sz w:val="28"/>
      <w:szCs w:val="28"/>
    </w:rPr>
  </w:style>
  <w:style w:type="character" w:customStyle="1" w:styleId="32">
    <w:name w:val="页眉 Char"/>
    <w:basedOn w:val="11"/>
    <w:link w:val="7"/>
    <w:qFormat/>
    <w:uiPriority w:val="0"/>
    <w:rPr>
      <w:rFonts w:asciiTheme="minorHAnsi" w:hAnsiTheme="minorHAnsi" w:eastAsiaTheme="minorEastAsia" w:cstheme="minorBidi"/>
      <w:kern w:val="2"/>
      <w:sz w:val="18"/>
      <w:szCs w:val="18"/>
    </w:rPr>
  </w:style>
  <w:style w:type="character" w:customStyle="1" w:styleId="33">
    <w:name w:val="页脚 Char"/>
    <w:basedOn w:val="11"/>
    <w:link w:val="6"/>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44</Pages>
  <Words>6679</Words>
  <Characters>8729</Characters>
  <Lines>79</Lines>
  <Paragraphs>22</Paragraphs>
  <TotalTime>47</TotalTime>
  <ScaleCrop>false</ScaleCrop>
  <LinksUpToDate>false</LinksUpToDate>
  <CharactersWithSpaces>9286</CharactersWithSpaces>
  <Application>WPS Office_12.8.2.1112_F1E327BC-269C-435d-A152-05C5408002CA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2020-05-08T08:49:00Z</dcterms:created>
  <dc:creator>网邮</dc:creator>
  <cp:lastModifiedBy>网邮</cp:lastModifiedBy>
  <dcterms:modified xsi:type="dcterms:W3CDTF">2024-08-19T12:02:25Z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2052-12.8.2.1112</vt:lpwstr>
  </property>
  <property fmtid="{D5CDD505-2E9C-101B-9397-08002B2CF9AE}" pid="3" name="ICV">
    <vt:lpwstr>099D07474EC345D28080EBE110486690</vt:lpwstr>
  </property>
</Properties>
</file>