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12" w:rightChars="-4" w:firstLine="520" w:firstLineChars="71"/>
        <w:rPr>
          <w:rFonts w:hint="eastAsia" w:ascii="方正小标宋简体" w:eastAsia="方正小标宋简体"/>
          <w:b w:val="0"/>
          <w:color w:val="FF0000"/>
          <w:spacing w:val="-12"/>
          <w:w w:val="95"/>
          <w:sz w:val="80"/>
          <w:szCs w:val="80"/>
        </w:rPr>
      </w:pPr>
      <w:r>
        <w:rPr>
          <w:rFonts w:hint="eastAsia" w:ascii="方正小标宋简体" w:eastAsia="方正小标宋简体"/>
          <w:b w:val="0"/>
          <w:color w:val="FF0000"/>
          <w:spacing w:val="-12"/>
          <w:w w:val="95"/>
          <w:sz w:val="80"/>
          <w:szCs w:val="80"/>
        </w:rPr>
        <w:t>广  元  市  财  政  局</w:t>
      </w:r>
    </w:p>
    <w:p>
      <w:pPr>
        <w:spacing w:line="240" w:lineRule="exact"/>
        <w:jc w:val="center"/>
        <w:rPr>
          <w:rFonts w:hint="eastAsia" w:eastAsia="华文中宋"/>
          <w:color w:val="FF0000"/>
          <w:spacing w:val="172"/>
          <w:sz w:val="20"/>
        </w:rPr>
      </w:pPr>
    </w:p>
    <w:p>
      <w:pPr>
        <w:rPr>
          <w:rFonts w:eastAsia="华文中宋"/>
          <w:b w:val="0"/>
          <w:dstrike/>
          <w:color w:val="FF0000"/>
          <w:spacing w:val="172"/>
          <w:sz w:val="36"/>
        </w:rPr>
      </w:pPr>
      <w:r>
        <w:rPr>
          <w:rFonts w:eastAsia="华文中宋"/>
          <w:b/>
          <w:color w:val="FF0000"/>
          <w:spacing w:val="172"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-30480</wp:posOffset>
                </wp:positionV>
                <wp:extent cx="5689600" cy="0"/>
                <wp:effectExtent l="0" t="28575" r="10160" b="3238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960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pt;margin-top:-2.4pt;height:0pt;width:448pt;z-index:251660288;mso-width-relative:page;mso-height-relative:page;" filled="f" stroked="t" coordsize="21600,21600" o:gfxdata="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BYAAABkcnMvUEsBAhQAFAAAAAgAh07iQFUg7FnSAAAABwEAAA8AAAAAAAAAAQAgAAAA&#10;OAAAAGRycy9kb3ducmV2LnhtbFBLAQIUABQAAAAIAIdO4kBB2vnZ+wEAAOsDAAAOAAAAAAAAAAEA&#10;IAAAADcBAABkcnMvZTJvRG9jLnhtbFBLBQYAAAAABgAGAFkBAACk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广元市财政局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行政执法集中公示目录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一、广元市财政局行政执法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三项制度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”实施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二、广元市财政局行政执法人员名录库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三、广元市财政局行政执法权力、责任清单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四、广元市财政局行政执法自由裁量标准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五、广元市财政局重大行政执法审核目录清单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六、广元市财政局随机抽查事项清单、市场主体库、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202</w:t>
      </w:r>
      <w:r>
        <w:rPr>
          <w:rFonts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年度“双随机一公开抽查”计划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七、广元市财政局行政执法文书样式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八、广元市财政局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年度行政许可和处罚决定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3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九、广元市财政局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年度行政执法数据总体情况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76" w:lineRule="exact"/>
        <w:ind w:left="0" w:firstLine="632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十、广元市财政局分类检查事项目录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、分类检查规则</w:t>
      </w:r>
    </w:p>
    <w:p>
      <w:pPr>
        <w:pStyle w:val="1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十一、广元市财政局行政处罚五张清单</w:t>
      </w:r>
    </w:p>
    <w:p>
      <w:pPr>
        <w:pStyle w:val="11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1203960</wp:posOffset>
                </wp:positionV>
                <wp:extent cx="5689600" cy="0"/>
                <wp:effectExtent l="0" t="28575" r="10160" b="32385"/>
                <wp:wrapSquare wrapText="bothSides"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9600" cy="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15pt;margin-top:94.8pt;height:0pt;width:448pt;mso-wrap-distance-bottom:0pt;mso-wrap-distance-left:9pt;mso-wrap-distance-right:9pt;mso-wrap-distance-top:0pt;z-index:251661312;mso-width-relative:page;mso-height-relative:page;" filled="f" stroked="t" coordsize="21600,21600" o:gfxdata="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ZXnVmdMAAAAIAQAADwAAAAAAAAABACAA&#10;AAA4AAAAZHJzL2Rvd25yZXYueG1sUEsBAhQAFAAAAAgAh07iQNr+SmX8AQAA6wMAAA4AAAAAAAAA&#10;AQAgAAAAOAEAAGRycy9lMm9Eb2MueG1sUEsFBgAAAAAGAAYAWQEAAKYFAAAAAA==&#10;">
                <v:fill on="f" focussize="0,0"/>
                <v:stroke weight="4.5pt" color="#FF0000" linestyle="thinThick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sectPr>
          <w:pgSz w:w="11906" w:h="16838"/>
          <w:pgMar w:top="1531" w:right="1474" w:bottom="1531" w:left="1587" w:header="851" w:footer="1559" w:gutter="0"/>
          <w:cols w:space="720" w:num="1"/>
          <w:rtlGutter w:val="1"/>
          <w:docGrid w:type="linesAndChars" w:linePitch="579" w:charSpace="-842"/>
        </w:sect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市财政局行政执法集中内容公示</w:t>
      </w:r>
    </w:p>
    <w:p>
      <w:pPr>
        <w:pStyle w:val="11"/>
        <w:rPr>
          <w:rFonts w:hint="eastAsia"/>
          <w:color w:va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一、广元市财政局行政执法“三项制度”实施方案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宋体" w:cs="仿宋_GB2312"/>
          <w:color w:val="auto"/>
          <w:spacing w:val="-6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  <w:t>广元市财政局关于印发《广元市财政局行政执法公示制度》的通知（广财法〔2017〕14号）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宋体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cs="仿宋_GB2312"/>
          <w:color w:val="auto"/>
          <w:spacing w:val="-6"/>
          <w:kern w:val="0"/>
          <w:sz w:val="32"/>
          <w:szCs w:val="32"/>
          <w:lang w:val="en-US" w:eastAsia="zh-CN"/>
        </w:rPr>
        <w:t>http://sczj.cngy.gov.cn/New/show/654e14a8949a4f288901584a9ce86c28.html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cs="仿宋_GB2312"/>
          <w:color w:val="auto"/>
          <w:spacing w:val="-6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  <w:t>广元市财政局关于印发《广元市财政局重大行政执法决定法制审核办法》的通知（广财法〔2017〕23号）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  <w:t>http://sczj.cngy.gov.cn/New/show/4551cf20dedf482ca00ac37dd1131f60.html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cs="仿宋_GB2312"/>
          <w:color w:val="auto"/>
          <w:spacing w:val="-6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  <w:t>广元市财政局关于印发《广元市财政局财政行政执法全过程记录制度实施办法》的通知（广财法〔2017〕24号）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58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  <w:fldChar w:fldCharType="begin"/>
      </w:r>
      <w:r>
        <w:instrText xml:space="preserve">HYPERLINK "http://sczj.cngy.gov.cn/New/show/f8245aa56f124c6e9982ae1435a7400d.html"</w:instrText>
      </w: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  <w:fldChar w:fldCharType="separate"/>
      </w: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  <w:t>http://sczj.cngy.gov.cn/New/show/f8245aa56f124c6e9982ae1435a7400d.html</w:t>
      </w: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ascii="仿宋_GB2312" w:hAnsi="宋体" w:eastAsia="仿宋_GB2312" w:cs="仿宋_GB2312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二、广元市财政局行政执法人员名录库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ascii="仿宋_GB2312" w:hAnsi="宋体" w:eastAsia="仿宋_GB2312" w:cs="仿宋_GB2312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pacing w:val="-6"/>
          <w:kern w:val="0"/>
          <w:sz w:val="32"/>
          <w:szCs w:val="32"/>
          <w:lang w:val="en-US" w:eastAsia="zh-CN"/>
        </w:rPr>
        <w:t>htt</w:t>
      </w:r>
      <w:r>
        <w:rPr>
          <w:rFonts w:hint="eastAsia" w:ascii="仿宋_GB2312" w:hAnsi="宋体" w:eastAsia="仿宋_GB2312" w:cs="仿宋_GB2312"/>
          <w:spacing w:val="-11"/>
          <w:kern w:val="0"/>
          <w:sz w:val="32"/>
          <w:szCs w:val="32"/>
          <w:lang w:val="en-US" w:eastAsia="zh-CN"/>
        </w:rPr>
        <w:t>p://sczj.cngy.gov.cn/new/show/20240722145425975.html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三、广元市财政局行政执法权力、责任清单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1.四川省财政系统行政权力指导清单（2021年本）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http://sczj.cngy.gov.cn/New/show/8fa1c6e7f76f4bb3a0eb92e4760c593a.html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2.</w:t>
      </w:r>
      <w:r>
        <w:rPr>
          <w:rFonts w:ascii="仿宋_GB2312" w:hAnsi="仿宋_GB2312" w:eastAsia="仿宋_GB2312" w:cs="仿宋_GB2312"/>
          <w:spacing w:val="-6"/>
          <w:sz w:val="32"/>
          <w:szCs w:val="32"/>
          <w:lang w:val="en-US" w:eastAsia="zh-CN"/>
        </w:rPr>
        <w:t>广元市财政局责任清单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588" w:firstLineChars="200"/>
        <w:jc w:val="both"/>
        <w:textAlignment w:val="auto"/>
        <w:rPr>
          <w:rFonts w:ascii="仿宋_GB2312" w:hAnsi="仿宋_GB2312" w:cs="仿宋_GB2312"/>
          <w:b w:val="0"/>
          <w:bCs/>
          <w:i w:val="0"/>
          <w:caps w:val="0"/>
          <w:smallCaps w:val="0"/>
          <w:spacing w:val="-11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spacing w:val="-11"/>
          <w:sz w:val="32"/>
          <w:szCs w:val="32"/>
          <w:shd w:val="clear" w:color="auto" w:fill="FFFFFF"/>
          <w:lang w:val="en-US" w:eastAsia="zh-CN"/>
        </w:rPr>
        <w:t>http://sczj.cngy.gov.cn/New/show/20220525094951710.html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四、广元市财政局行政执法自由裁量标准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kern w:val="2"/>
          <w:sz w:val="32"/>
          <w:szCs w:val="32"/>
          <w:lang w:val="en-US" w:eastAsia="zh-CN"/>
        </w:rPr>
        <w:t>http://sczj.cngy.gov.cn/New/show/6bbf54c9f9db4125b54b5ca68ad42c25.html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五、广元市财政局重大行政执法审核目录清单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pacing w:val="-6"/>
          <w:kern w:val="0"/>
          <w:sz w:val="32"/>
          <w:szCs w:val="32"/>
          <w:lang w:val="en-US" w:eastAsia="zh-CN"/>
        </w:rPr>
        <w:t>http://sczj.cngy.gov.cn/New/show/4551cf20dedf482ca00ac37dd1131f60.html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六、广元市财政局随机抽查事项清单、市场主体库、2023年度“双随机一公开抽查”计划及结果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44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44"/>
          <w:sz w:val="32"/>
          <w:szCs w:val="32"/>
          <w:shd w:val="clear" w:color="auto" w:fill="FFFFFF"/>
          <w:lang w:val="en-US" w:eastAsia="zh-CN"/>
        </w:rPr>
        <w:t>1.广元市财政局随机抽查事项清单</w:t>
      </w:r>
    </w:p>
    <w:p>
      <w:pPr>
        <w:pStyle w:val="1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http://sczj.cngy.gov.cn/new/show/20240724092118522.html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kern w:val="44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44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kern w:val="44"/>
          <w:sz w:val="32"/>
          <w:szCs w:val="32"/>
          <w:shd w:val="clear" w:color="auto" w:fill="FFFFFF"/>
          <w:lang w:val="en-US" w:eastAsia="zh-CN"/>
        </w:rPr>
        <w:t>我局无市场主体库，2023年无抽查计划及结果。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七、广元市财政局行政执法文书样式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shd w:val="clear" w:color="auto" w:fill="FFFFFF"/>
          <w:lang w:eastAsia="zh-CN"/>
        </w:rPr>
        <w:t>http://sczj.cngy.gov.cn/New/show/9148192816d04b20ad3fe7088120c4b3.html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八、广元市财政局2023年度行政许可和处罚决定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shd w:val="clear" w:color="auto" w:fill="FFFFFF"/>
          <w:lang w:val="en-US" w:eastAsia="zh-CN"/>
        </w:rPr>
        <w:t>1.我局2023年度未发生行政许可。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shd w:val="clear" w:color="auto" w:fill="FFFFFF"/>
          <w:lang w:val="en-US" w:eastAsia="zh-CN"/>
        </w:rPr>
        <w:t>2.广元市财政局2023年度行政处罚决定公示</w:t>
      </w:r>
    </w:p>
    <w:p>
      <w:pPr>
        <w:pStyle w:val="11"/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2"/>
          <w:sz w:val="32"/>
          <w:szCs w:val="32"/>
          <w:shd w:val="clear" w:color="auto" w:fill="FFFFFF"/>
          <w:lang w:val="en-US" w:eastAsia="zh-CN" w:bidi="ar-SA"/>
        </w:rPr>
        <w:fldChar w:fldCharType="begin"/>
      </w:r>
      <w:r>
        <w:instrText xml:space="preserve">HYPERLINK "http://sczj.cngy.gov.cn/New/show/20230613162157892.html"</w:instrTex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2"/>
          <w:sz w:val="32"/>
          <w:szCs w:val="32"/>
          <w:shd w:val="clear" w:color="auto" w:fill="FFFFFF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2"/>
          <w:sz w:val="32"/>
          <w:szCs w:val="32"/>
          <w:shd w:val="clear" w:color="auto" w:fill="FFFFFF"/>
          <w:lang w:val="en-US" w:eastAsia="zh-CN" w:bidi="ar-SA"/>
        </w:rPr>
        <w:t>ht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11"/>
          <w:kern w:val="2"/>
          <w:sz w:val="32"/>
          <w:szCs w:val="32"/>
          <w:shd w:val="clear" w:color="auto" w:fill="FFFFFF"/>
          <w:lang w:val="en-US" w:eastAsia="zh-CN" w:bidi="ar-SA"/>
        </w:rPr>
        <w:t>tp://sczj.cngy.gov.cn/New/show/20230613162157892.html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2"/>
          <w:sz w:val="32"/>
          <w:szCs w:val="32"/>
          <w:shd w:val="clear" w:color="auto" w:fill="FFFFFF"/>
          <w:lang w:val="en-US" w:eastAsia="zh-CN" w:bidi="ar-SA"/>
        </w:rPr>
        <w:fldChar w:fldCharType="end"/>
      </w:r>
    </w:p>
    <w:p>
      <w:pPr>
        <w:pStyle w:val="11"/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11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6"/>
          <w:kern w:val="2"/>
          <w:sz w:val="32"/>
          <w:szCs w:val="32"/>
          <w:shd w:val="clear" w:color="auto" w:fill="FFFFFF"/>
          <w:lang w:val="en-US" w:eastAsia="zh-CN" w:bidi="ar-SA"/>
        </w:rPr>
        <w:t>http://s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11"/>
          <w:kern w:val="2"/>
          <w:sz w:val="32"/>
          <w:szCs w:val="32"/>
          <w:shd w:val="clear" w:color="auto" w:fill="FFFFFF"/>
          <w:lang w:val="en-US" w:eastAsia="zh-CN" w:bidi="ar-SA"/>
        </w:rPr>
        <w:t>czj.cngy.gov.cn/New/show/20230921151019933.html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11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九、广元市财政局2023年度行政执法数据总体情况</w:t>
      </w:r>
    </w:p>
    <w:p>
      <w:pPr>
        <w:pStyle w:val="1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http://sczj.cngy.gov.cn/New/show/20240114151350755.html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十、广元市财政局分类检查事项目录、分类检查规则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  <w:t>1.广元市财政局分类检查事项目录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  <w:t>http://sczj.cngy.gov.cn/New/show/56ce9286-289e-4be6-ba16-41eb25ec2c18.html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  <w:t>2.广元市财政局分类检查规则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608" w:firstLineChars="200"/>
        <w:jc w:val="both"/>
        <w:textAlignment w:val="auto"/>
        <w:rPr>
          <w:rFonts w:hint="default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hint="default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  <w:t>http://sczj.cngy.gov.cn/New/show/20231115092129804.html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08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-6"/>
          <w:sz w:val="32"/>
          <w:szCs w:val="32"/>
          <w:lang w:val="en-US" w:eastAsia="zh-CN"/>
        </w:rPr>
        <w:t>十一、广元市财政局行政处罚五张清单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11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cs="仿宋_GB2312"/>
          <w:b w:val="0"/>
          <w:bCs/>
          <w:i w:val="0"/>
          <w:caps w:val="0"/>
          <w:smallCaps w:val="0"/>
          <w:color w:val="auto"/>
          <w:spacing w:val="-6"/>
          <w:sz w:val="32"/>
          <w:szCs w:val="32"/>
          <w:u w:val="none"/>
          <w:shd w:val="clear" w:color="auto" w:fill="FFFFFF"/>
          <w:lang w:val="en-US" w:eastAsia="zh-CN"/>
        </w:rPr>
        <w:t>http://sc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smallCaps w:val="0"/>
          <w:color w:val="auto"/>
          <w:spacing w:val="-11"/>
          <w:kern w:val="2"/>
          <w:sz w:val="32"/>
          <w:szCs w:val="32"/>
          <w:shd w:val="clear" w:color="auto" w:fill="FFFFFF"/>
          <w:lang w:val="en-US" w:eastAsia="zh-CN" w:bidi="ar-SA"/>
        </w:rPr>
        <w:t>zj.cngy.gov.cn/New/show/20240226175751513.html</w:t>
      </w:r>
    </w:p>
    <w:sectPr>
      <w:footerReference r:id="rId3" w:type="default"/>
      <w:pgSz w:w="11906" w:h="16838"/>
      <w:pgMar w:top="2098" w:right="1474" w:bottom="1531" w:left="1587" w:header="851" w:footer="1559" w:gutter="0"/>
      <w:pgNumType w:fmt="decimal" w:start="2"/>
      <w:cols w:space="720" w:num="1"/>
      <w:rtlGutter w:val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Noto Naskh Arabic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3030" distR="11303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43890" cy="26289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3890" cy="262890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5" o:spid="_x0000_s1026" o:spt="1" style="position:absolute;left:0pt;margin-top:0pt;height:20.7pt;width:50.7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A7HExQ0QAAAAQBAAAPAAAAAAAA&#10;AAEAIAAAADgAAABkcnMvZG93bnJldi54bWxQSwECFAAUAAAACACHTuJARTnVZQMCAAD3AwAADgAA&#10;AAAAAAABACAAAAA2AQAAZHJzL2Uyb0RvYy54bWxQSwUGAAAAAAYABgBZAQAAqwUAAAAA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jM0NjAxODZjOWE0OTJiNzY5YmM0NTIyMWMxNDQ0ZDMifQ=="/>
  </w:docVars>
  <w:rsids>
    <w:rsidRoot w:val="00000000"/>
    <w:rsid w:val="26775A1E"/>
    <w:rsid w:val="337F5918"/>
    <w:rsid w:val="35DF2DAB"/>
    <w:rsid w:val="397F46BC"/>
    <w:rsid w:val="3B7B26F0"/>
    <w:rsid w:val="425278D0"/>
    <w:rsid w:val="4FD25F04"/>
    <w:rsid w:val="6D9FEADF"/>
    <w:rsid w:val="C75727E8"/>
    <w:rsid w:val="EE6F32A7"/>
    <w:rsid w:val="FA9E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kern w:val="44"/>
      <w:sz w:val="48"/>
      <w:szCs w:val="48"/>
      <w:lang w:val="en-US" w:eastAsia="zh-CN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文泉驿微米黑" w:hAnsi="文泉驿微米黑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spacing w:line="560" w:lineRule="exact"/>
      <w:ind w:right="-25" w:firstLine="630"/>
    </w:pPr>
    <w:rPr>
      <w:rFonts w:ascii="仿宋_GB2312" w:hAnsi="Times New Roman" w:eastAsia="仿宋_GB2312" w:cs="Times New Roman"/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/>
    </w:rPr>
  </w:style>
  <w:style w:type="paragraph" w:styleId="10">
    <w:name w:val="annotation subject"/>
    <w:basedOn w:val="5"/>
    <w:next w:val="5"/>
    <w:qFormat/>
    <w:uiPriority w:val="0"/>
    <w:rPr>
      <w:b/>
      <w:bCs/>
    </w:rPr>
  </w:style>
  <w:style w:type="paragraph" w:styleId="11">
    <w:name w:val="Body Text First Indent 2"/>
    <w:basedOn w:val="6"/>
    <w:qFormat/>
    <w:uiPriority w:val="0"/>
    <w:pPr>
      <w:spacing w:after="0"/>
      <w:ind w:firstLine="200" w:firstLineChars="200"/>
    </w:pPr>
  </w:style>
  <w:style w:type="character" w:styleId="14">
    <w:name w:val="FollowedHyperlink"/>
    <w:basedOn w:val="13"/>
    <w:qFormat/>
    <w:uiPriority w:val="0"/>
    <w:rPr>
      <w:color w:val="800080"/>
      <w:u w:val="none"/>
    </w:rPr>
  </w:style>
  <w:style w:type="character" w:styleId="15">
    <w:name w:val="Hyperlink"/>
    <w:basedOn w:val="13"/>
    <w:qFormat/>
    <w:uiPriority w:val="0"/>
    <w:rPr>
      <w:color w:val="0000FF"/>
      <w:u w:val="none"/>
    </w:rPr>
  </w:style>
  <w:style w:type="character" w:customStyle="1" w:styleId="16">
    <w:name w:val="heading 1 Char"/>
    <w:basedOn w:val="13"/>
    <w:link w:val="2"/>
    <w:qFormat/>
    <w:uiPriority w:val="0"/>
    <w:rPr>
      <w:rFonts w:ascii="宋体" w:hAnsi="宋体" w:eastAsia="宋体" w:cs="宋体"/>
      <w:b/>
      <w:kern w:val="44"/>
      <w:sz w:val="48"/>
      <w:szCs w:val="48"/>
      <w:lang w:val="en-US" w:eastAsia="zh-CN" w:bidi="ar-SA"/>
    </w:rPr>
  </w:style>
  <w:style w:type="character" w:customStyle="1" w:styleId="17">
    <w:name w:val="heading 2 Char"/>
    <w:basedOn w:val="13"/>
    <w:link w:val="3"/>
    <w:qFormat/>
    <w:uiPriority w:val="0"/>
    <w:rPr>
      <w:rFonts w:ascii="文泉驿微米黑" w:hAnsi="文泉驿微米黑" w:eastAsia="黑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heading 3 Char"/>
    <w:basedOn w:val="13"/>
    <w:link w:val="4"/>
    <w:qFormat/>
    <w:uiPriority w:val="0"/>
    <w:rPr>
      <w:rFonts w:ascii="Calibri" w:hAnsi="Calibri" w:eastAsia="仿宋_GB2312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19">
    <w:name w:val="font01"/>
    <w:basedOn w:val="13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0">
    <w:name w:val="font1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17"/>
    <w:basedOn w:val="13"/>
    <w:qFormat/>
    <w:uiPriority w:val="0"/>
    <w:rPr>
      <w:rFonts w:ascii="Times New Roman" w:hAnsi="Times New Roman" w:eastAsia="楷体_GB2312" w:cs="Times New Roman"/>
      <w:sz w:val="28"/>
      <w:szCs w:val="28"/>
    </w:rPr>
  </w:style>
  <w:style w:type="paragraph" w:customStyle="1" w:styleId="22">
    <w:name w:val="_Style 1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hAnsi="Arial" w:eastAsia="宋体"/>
      <w:vanish/>
      <w:sz w:val="16"/>
    </w:rPr>
  </w:style>
  <w:style w:type="paragraph" w:customStyle="1" w:styleId="23">
    <w:name w:val="_Style 1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100000"/>
          </a:path>
          <a:tileRect r="-100000" b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ustomData xmlns="http://www.yozosoft.com.cn/officeDocument/2016/customData">
  <customProps xmlns="http://www.yozosoft.com.cn/officeDocument/2016/customData">
    <docPr xmlns="http://www.yozosoft.com.cn/officeDocument/2016/customData" revisions="3 0 5 0 0 0 1 0 0 0 3000 0 1 1 1 1"/>
    <sectPr xmlns="http://www.yozosoft.com.cn/officeDocument/2016/customData"/>
    <sectPr xmlns="http://www.yozosoft.com.cn/officeDocument/2016/customData"/>
  </customProps>
</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055263-7219-4D91-ACC9-1FC49300CE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744</Words>
  <Characters>1735</Characters>
  <Lines>0</Lines>
  <Paragraphs>58</Paragraphs>
  <TotalTime>3</TotalTime>
  <ScaleCrop>false</ScaleCrop>
  <LinksUpToDate>false</LinksUpToDate>
  <CharactersWithSpaces>1735</CharactersWithSpaces>
  <Application>WPS Office_12.8.2.1113_F1E327BC-269C-435d-A152-05C5408002CA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2020-05-22T17:41:00Z</dcterms:created>
  <dc:creator>lenovo</dc:creator>
  <cp:lastModifiedBy> </cp:lastModifiedBy>
  <dcterms:modified xsi:type="dcterms:W3CDTF">2024-07-25T17:34:02Z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5D9689FFDA24B4B75A2B88643C99A6CA</vt:lpwstr>
  </property>
</Properties>
</file>