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法律援助申请表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588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申请日期：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编号：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</w:p>
    <w:tbl>
      <w:tblPr>
        <w:tblStyle w:val="2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47"/>
        <w:gridCol w:w="1322"/>
        <w:gridCol w:w="1583"/>
        <w:gridCol w:w="75"/>
        <w:gridCol w:w="717"/>
        <w:gridCol w:w="592"/>
        <w:gridCol w:w="104"/>
        <w:gridCol w:w="1180"/>
        <w:gridCol w:w="50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证件类型及号码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住所地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（经常居住地） 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文书送达地址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□住所地（经常居住地）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6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是否同意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通过短信、邮箱等方式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送达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后续文书□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6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身份类别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妇女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未成年人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老年人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进城务工人员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残疾人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□农民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军人军属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退役军人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港澳台人员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外国籍人或无国籍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代理人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人关系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证件类型及号码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源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直接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申请人自行申请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代为申请）□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转交申请（□人民法院 □人民检察院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 xml:space="preserve">公安机关 □监管场所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 xml:space="preserve">值班律师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案情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及申请理由概述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本人承诺以上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所填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内容真实无误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，所提交的各类材料均合法真实，且同意法律援助机构、政府有关部门依法对本人相关信息进行核查。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如果本人以欺骗或者其他不正当手段获得法律援助，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愿意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依法承担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相应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后果和法律责任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，包括但不限于：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（一）被终止法律援助；（二）支付已实施法律援助的费用；（三）被处以三千元以下罚款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或者代理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人（签名）：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32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  <w:t>说明：申请人填表确有困难的，由法律援助机构工作人员或者转交申请的机关、单位</w:t>
      </w:r>
    </w:p>
    <w:p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  <w:t>工作人员代为填写，申请人确认无误后签名或者按指印。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F6FF3"/>
    <w:rsid w:val="5A7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2026-01-04T15:17:00Z</dcterms:created>
  <dc:creator>刘寓熙　</dc:creator>
  <cp:lastModifiedBy>刘寓熙　</cp:lastModifiedBy>
  <dcterms:modified xsi:type="dcterms:W3CDTF">2026-01-04T15:18:24Z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