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广元市市委网信办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2025年涉企行政检查事项分类目录</w:t>
      </w:r>
    </w:p>
    <w:p>
      <w:pPr>
        <w:ind w:firstLine="480" w:firstLineChars="200"/>
        <w:jc w:val="left"/>
        <w:rPr>
          <w:rFonts w:hint="eastAsia" w:ascii="方正小标宋简体" w:eastAsia="方正小标宋简体" w:cs="方正小标宋简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sz w:val="24"/>
          <w:szCs w:val="24"/>
          <w:lang w:val="en-US" w:eastAsia="zh-CN"/>
        </w:rPr>
        <w:t>填报单位：广元市市委网信办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688"/>
        <w:gridCol w:w="1832"/>
        <w:gridCol w:w="1468"/>
        <w:gridCol w:w="1366"/>
        <w:gridCol w:w="1417"/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" w:hRule="atLeast"/>
        </w:trPr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  <w:t>检查对象及</w:t>
            </w:r>
          </w:p>
          <w:p>
            <w:pPr>
              <w:jc w:val="center"/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  <w:t>检查事项</w:t>
            </w:r>
          </w:p>
          <w:p>
            <w:pPr>
              <w:jc w:val="center"/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  <w:t>计划类型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  <w:t>牵头实施</w:t>
            </w:r>
          </w:p>
          <w:p>
            <w:pPr>
              <w:jc w:val="center"/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  <w:t>检查事项</w:t>
            </w:r>
          </w:p>
          <w:p>
            <w:pPr>
              <w:jc w:val="center"/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  <w:t>参与部门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  <w:t>综合参与</w:t>
            </w:r>
          </w:p>
          <w:p>
            <w:pPr>
              <w:jc w:val="center"/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vertAlign w:val="baseline"/>
                <w:lang w:val="en-US" w:eastAsia="zh-CN"/>
              </w:rPr>
              <w:t>部门事项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网络安全检查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通信运营商、</w:t>
            </w:r>
          </w:p>
          <w:p>
            <w:pPr>
              <w:jc w:val="left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嘉陵江亭子口水利水电开发有限公司（大唐亭子口公司）、中国石化西南局元坝净化厂一般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一般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专项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网信部门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对关键信息基础设施的安全风险进行抽查检测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公安部门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对关键信息基础设施单位的检查</w:t>
            </w:r>
          </w:p>
        </w:tc>
      </w:tr>
    </w:tbl>
    <w:p/>
    <w:sectPr>
      <w:pgSz w:w="16839" w:h="11907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auto"/>
    <w:pitch w:val="default"/>
    <w:sig w:usb0="00000000" w:usb1="00000000" w:usb2="00000008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BFBF21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12</Words>
  <Characters>12</Characters>
  <Lines>1</Lines>
  <Paragraphs>1</Paragraphs>
  <TotalTime>0</TotalTime>
  <ScaleCrop>false</ScaleCrop>
  <LinksUpToDate>false</LinksUpToDate>
  <CharactersWithSpaces>12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2025-03-31T15:48:00Z</dcterms:created>
  <dc:creator>uos</dc:creator>
  <cp:lastModifiedBy>胡真琪</cp:lastModifiedBy>
  <dcterms:modified xsi:type="dcterms:W3CDTF">2025-04-17T11:37:31Z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698600D54E5950857B77006810AC9EBD</vt:lpwstr>
  </property>
</Properties>
</file>