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pPr>
      <w:r>
        <w:rPr>
          <w:rFonts w:ascii="黑体" w:hAnsi="宋体" w:eastAsia="黑体" w:cs="黑体"/>
          <w:color w:val="000000"/>
          <w:kern w:val="0"/>
          <w:sz w:val="43"/>
          <w:szCs w:val="43"/>
          <w:lang w:val="en-US" w:eastAsia="zh-CN" w:bidi="ar"/>
        </w:rPr>
        <w:t>广元市</w:t>
      </w:r>
      <w:r>
        <w:rPr>
          <w:rFonts w:hint="eastAsia" w:ascii="黑体" w:hAnsi="宋体" w:eastAsia="黑体" w:cs="黑体"/>
          <w:color w:val="000000"/>
          <w:kern w:val="0"/>
          <w:sz w:val="43"/>
          <w:szCs w:val="43"/>
          <w:lang w:val="en-US" w:eastAsia="zh-CN" w:bidi="ar"/>
        </w:rPr>
        <w:t>林业</w:t>
      </w:r>
      <w:r>
        <w:rPr>
          <w:rFonts w:ascii="黑体" w:hAnsi="宋体" w:eastAsia="黑体" w:cs="黑体"/>
          <w:color w:val="000000"/>
          <w:kern w:val="0"/>
          <w:sz w:val="43"/>
          <w:szCs w:val="43"/>
          <w:lang w:val="en-US" w:eastAsia="zh-CN" w:bidi="ar"/>
        </w:rPr>
        <w:t>局行政执法集中公示目录</w:t>
      </w:r>
    </w:p>
    <w:p>
      <w:pPr>
        <w:keepNext w:val="0"/>
        <w:keepLines w:val="0"/>
        <w:widowControl/>
        <w:numPr>
          <w:numId w:val="0"/>
        </w:numPr>
        <w:suppressLineNumbers w:val="0"/>
        <w:ind w:firstLine="638" w:firstLineChars="200"/>
        <w:jc w:val="left"/>
        <w:rPr>
          <w:rFonts w:ascii="仿宋" w:hAnsi="仿宋" w:eastAsia="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一、广元市林业</w:t>
      </w:r>
      <w:r>
        <w:rPr>
          <w:rFonts w:ascii="仿宋" w:hAnsi="仿宋" w:eastAsia="仿宋" w:cs="仿宋"/>
          <w:color w:val="000000"/>
          <w:kern w:val="0"/>
          <w:sz w:val="31"/>
          <w:szCs w:val="31"/>
          <w:lang w:val="en-US" w:eastAsia="zh-CN" w:bidi="ar"/>
        </w:rPr>
        <w:t>局行政执法主体</w:t>
      </w:r>
    </w:p>
    <w:p>
      <w:pPr>
        <w:keepNext w:val="0"/>
        <w:keepLines w:val="0"/>
        <w:widowControl/>
        <w:suppressLineNumbers w:val="0"/>
        <w:ind w:firstLine="638" w:firstLineChars="200"/>
        <w:jc w:val="left"/>
        <w:rPr>
          <w:rFonts w:hint="default"/>
          <w:lang w:val="en-US"/>
        </w:rPr>
      </w:pPr>
      <w:r>
        <w:rPr>
          <w:rFonts w:hint="eastAsia" w:ascii="仿宋" w:hAnsi="仿宋" w:cs="仿宋"/>
          <w:color w:val="000000"/>
          <w:kern w:val="0"/>
          <w:sz w:val="31"/>
          <w:szCs w:val="31"/>
          <w:lang w:val="en-US" w:eastAsia="zh-CN" w:bidi="ar"/>
        </w:rPr>
        <w:t xml:space="preserve">行政执法主体2个：广元市林业局 </w:t>
      </w:r>
      <w:r>
        <w:rPr>
          <w:rFonts w:ascii="仿宋" w:hAnsi="仿宋" w:eastAsia="仿宋" w:cs="仿宋"/>
          <w:color w:val="000000"/>
          <w:kern w:val="0"/>
          <w:sz w:val="31"/>
          <w:szCs w:val="31"/>
          <w:lang w:val="en-US" w:eastAsia="zh-CN" w:bidi="ar"/>
        </w:rPr>
        <w:t>地址:四川省</w:t>
      </w:r>
      <w:r>
        <w:rPr>
          <w:rFonts w:hint="eastAsia" w:ascii="仿宋" w:hAnsi="仿宋" w:cs="仿宋"/>
          <w:color w:val="000000"/>
          <w:kern w:val="0"/>
          <w:sz w:val="31"/>
          <w:szCs w:val="31"/>
          <w:lang w:val="en-US" w:eastAsia="zh-CN" w:bidi="ar"/>
        </w:rPr>
        <w:t>万缘</w:t>
      </w:r>
      <w:r>
        <w:rPr>
          <w:rFonts w:hint="eastAsia" w:ascii="仿宋" w:hAnsi="仿宋" w:cs="仿宋"/>
          <w:color w:val="000000"/>
          <w:kern w:val="0"/>
          <w:sz w:val="31"/>
          <w:szCs w:val="31"/>
          <w:lang w:val="en-US" w:eastAsia="zh-CN" w:bidi="ar"/>
        </w:rPr>
        <w:t>新区</w:t>
      </w:r>
      <w:r>
        <w:rPr>
          <w:rFonts w:hint="eastAsia" w:ascii="仿宋" w:hAnsi="仿宋" w:cs="仿宋"/>
          <w:color w:val="000000"/>
          <w:kern w:val="0"/>
          <w:sz w:val="31"/>
          <w:szCs w:val="31"/>
          <w:lang w:val="en-US" w:eastAsia="zh-CN" w:bidi="ar"/>
        </w:rPr>
        <w:t>米苍路8</w:t>
      </w:r>
      <w:r>
        <w:rPr>
          <w:rFonts w:hint="eastAsia" w:ascii="仿宋" w:hAnsi="仿宋" w:eastAsia="仿宋" w:cs="仿宋"/>
          <w:color w:val="000000"/>
          <w:kern w:val="0"/>
          <w:sz w:val="31"/>
          <w:szCs w:val="31"/>
          <w:lang w:val="en-US" w:eastAsia="zh-CN" w:bidi="ar"/>
        </w:rPr>
        <w:t>号 邮 编 :628000 电 话 0839-3222</w:t>
      </w:r>
      <w:r>
        <w:rPr>
          <w:rFonts w:hint="eastAsia" w:ascii="仿宋" w:hAnsi="仿宋" w:cs="仿宋"/>
          <w:color w:val="000000"/>
          <w:kern w:val="0"/>
          <w:sz w:val="31"/>
          <w:szCs w:val="31"/>
          <w:lang w:val="en-US" w:eastAsia="zh-CN" w:bidi="ar"/>
        </w:rPr>
        <w:t>528</w:t>
      </w:r>
      <w:r>
        <w:rPr>
          <w:rFonts w:hint="eastAsia" w:ascii="仿宋" w:hAnsi="仿宋" w:eastAsia="仿宋" w:cs="仿宋"/>
          <w:color w:val="000000"/>
          <w:kern w:val="0"/>
          <w:sz w:val="31"/>
          <w:szCs w:val="31"/>
          <w:lang w:val="en-US" w:eastAsia="zh-CN" w:bidi="ar"/>
        </w:rPr>
        <w:t xml:space="preserve"> 传真:0839-322</w:t>
      </w:r>
      <w:r>
        <w:rPr>
          <w:rFonts w:hint="eastAsia" w:ascii="仿宋" w:hAnsi="仿宋" w:cs="仿宋"/>
          <w:color w:val="000000"/>
          <w:kern w:val="0"/>
          <w:sz w:val="31"/>
          <w:szCs w:val="31"/>
          <w:lang w:val="en-US" w:eastAsia="zh-CN" w:bidi="ar"/>
        </w:rPr>
        <w:t>2528</w:t>
      </w:r>
      <w:r>
        <w:rPr>
          <w:rFonts w:hint="eastAsia" w:ascii="仿宋" w:hAnsi="仿宋" w:eastAsia="仿宋" w:cs="仿宋"/>
          <w:color w:val="000000"/>
          <w:kern w:val="0"/>
          <w:sz w:val="31"/>
          <w:szCs w:val="31"/>
          <w:lang w:val="en-US" w:eastAsia="zh-CN" w:bidi="ar"/>
        </w:rPr>
        <w:t xml:space="preserve"> </w:t>
      </w:r>
      <w:r>
        <w:rPr>
          <w:rFonts w:hint="eastAsia" w:ascii="仿宋" w:hAnsi="仿宋" w:cs="仿宋"/>
          <w:color w:val="000000"/>
          <w:kern w:val="0"/>
          <w:sz w:val="31"/>
          <w:szCs w:val="31"/>
          <w:lang w:val="en-US" w:eastAsia="zh-CN" w:bidi="ar"/>
        </w:rPr>
        <w:t xml:space="preserve">广元市森林病虫防治检疫站   </w:t>
      </w:r>
      <w:r>
        <w:rPr>
          <w:rFonts w:ascii="仿宋" w:hAnsi="仿宋" w:eastAsia="仿宋" w:cs="仿宋"/>
          <w:color w:val="000000"/>
          <w:kern w:val="0"/>
          <w:sz w:val="31"/>
          <w:szCs w:val="31"/>
          <w:lang w:val="en-US" w:eastAsia="zh-CN" w:bidi="ar"/>
        </w:rPr>
        <w:t>地址:四川省</w:t>
      </w:r>
      <w:r>
        <w:rPr>
          <w:rFonts w:hint="eastAsia" w:ascii="仿宋" w:hAnsi="仿宋" w:cs="仿宋"/>
          <w:color w:val="000000"/>
          <w:kern w:val="0"/>
          <w:sz w:val="31"/>
          <w:szCs w:val="31"/>
          <w:lang w:val="en-US" w:eastAsia="zh-CN" w:bidi="ar"/>
        </w:rPr>
        <w:t>万缘米苍路8</w:t>
      </w:r>
      <w:r>
        <w:rPr>
          <w:rFonts w:hint="eastAsia" w:ascii="仿宋" w:hAnsi="仿宋" w:eastAsia="仿宋" w:cs="仿宋"/>
          <w:color w:val="000000"/>
          <w:kern w:val="0"/>
          <w:sz w:val="31"/>
          <w:szCs w:val="31"/>
          <w:lang w:val="en-US" w:eastAsia="zh-CN" w:bidi="ar"/>
        </w:rPr>
        <w:t xml:space="preserve">号 </w:t>
      </w:r>
      <w:r>
        <w:rPr>
          <w:rFonts w:hint="eastAsia" w:ascii="仿宋" w:hAnsi="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邮 编 :628000 电 话</w:t>
      </w:r>
      <w:r>
        <w:rPr>
          <w:rFonts w:hint="eastAsia" w:ascii="仿宋" w:hAnsi="仿宋" w:cs="仿宋"/>
          <w:color w:val="000000"/>
          <w:kern w:val="0"/>
          <w:sz w:val="31"/>
          <w:szCs w:val="31"/>
          <w:lang w:val="en-US" w:eastAsia="zh-CN" w:bidi="ar"/>
        </w:rPr>
        <w:t xml:space="preserve"> </w:t>
      </w:r>
      <w:r>
        <w:rPr>
          <w:rFonts w:hint="eastAsia" w:ascii="仿宋" w:hAnsi="仿宋" w:eastAsia="仿宋" w:cs="仿宋"/>
          <w:color w:val="000000"/>
          <w:kern w:val="0"/>
          <w:sz w:val="31"/>
          <w:szCs w:val="31"/>
          <w:lang w:val="en-US" w:eastAsia="zh-CN" w:bidi="ar"/>
        </w:rPr>
        <w:t>0839-32</w:t>
      </w:r>
      <w:r>
        <w:rPr>
          <w:rFonts w:hint="eastAsia" w:ascii="仿宋" w:hAnsi="仿宋" w:cs="仿宋"/>
          <w:color w:val="000000"/>
          <w:kern w:val="0"/>
          <w:sz w:val="31"/>
          <w:szCs w:val="31"/>
          <w:lang w:val="en-US" w:eastAsia="zh-CN" w:bidi="ar"/>
        </w:rPr>
        <w:t>37973</w:t>
      </w:r>
    </w:p>
    <w:p>
      <w:pPr>
        <w:keepNext w:val="0"/>
        <w:keepLines w:val="0"/>
        <w:widowControl/>
        <w:numPr>
          <w:numId w:val="0"/>
        </w:numPr>
        <w:suppressLineNumbers w:val="0"/>
        <w:ind w:firstLine="638" w:firstLineChars="200"/>
        <w:jc w:val="left"/>
        <w:rPr>
          <w:rFonts w:ascii="黑体" w:hAnsi="宋体" w:eastAsia="黑体" w:cs="黑体"/>
          <w:color w:val="000000"/>
          <w:kern w:val="0"/>
          <w:sz w:val="31"/>
          <w:szCs w:val="31"/>
          <w:lang w:val="en-US" w:eastAsia="zh-CN" w:bidi="ar"/>
        </w:rPr>
      </w:pPr>
      <w:r>
        <w:rPr>
          <w:rFonts w:hint="eastAsia" w:ascii="黑体" w:hAnsi="宋体" w:eastAsia="黑体" w:cs="黑体"/>
          <w:color w:val="000000"/>
          <w:kern w:val="0"/>
          <w:sz w:val="31"/>
          <w:szCs w:val="31"/>
          <w:lang w:val="en-US" w:eastAsia="zh-CN" w:bidi="ar"/>
        </w:rPr>
        <w:t>二、</w:t>
      </w:r>
      <w:r>
        <w:rPr>
          <w:rFonts w:ascii="黑体" w:hAnsi="宋体" w:eastAsia="黑体" w:cs="黑体"/>
          <w:color w:val="000000"/>
          <w:kern w:val="0"/>
          <w:sz w:val="31"/>
          <w:szCs w:val="31"/>
          <w:lang w:val="en-US" w:eastAsia="zh-CN" w:bidi="ar"/>
        </w:rPr>
        <w:t>广元市</w:t>
      </w:r>
      <w:r>
        <w:rPr>
          <w:rFonts w:hint="eastAsia" w:ascii="黑体" w:hAnsi="宋体" w:eastAsia="黑体" w:cs="黑体"/>
          <w:color w:val="000000"/>
          <w:kern w:val="0"/>
          <w:sz w:val="31"/>
          <w:szCs w:val="31"/>
          <w:lang w:val="en-US" w:eastAsia="zh-CN" w:bidi="ar"/>
        </w:rPr>
        <w:t>林业</w:t>
      </w:r>
      <w:r>
        <w:rPr>
          <w:rFonts w:ascii="黑体" w:hAnsi="宋体" w:eastAsia="黑体" w:cs="黑体"/>
          <w:color w:val="000000"/>
          <w:kern w:val="0"/>
          <w:sz w:val="31"/>
          <w:szCs w:val="31"/>
          <w:lang w:val="en-US" w:eastAsia="zh-CN" w:bidi="ar"/>
        </w:rPr>
        <w:t xml:space="preserve">局行政执法人员清单 </w:t>
      </w:r>
    </w:p>
    <w:tbl>
      <w:tblPr>
        <w:tblStyle w:val="5"/>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718"/>
        <w:gridCol w:w="3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70" w:type="dxa"/>
            <w:vMerge w:val="restart"/>
            <w:noWrap w:val="0"/>
            <w:vAlign w:val="center"/>
          </w:tcPr>
          <w:p>
            <w:pPr>
              <w:jc w:val="center"/>
              <w:rPr>
                <w:sz w:val="24"/>
              </w:rPr>
            </w:pPr>
            <w:r>
              <w:rPr>
                <w:rFonts w:hint="eastAsia"/>
                <w:sz w:val="24"/>
              </w:rPr>
              <w:t>序号</w:t>
            </w:r>
          </w:p>
        </w:tc>
        <w:tc>
          <w:tcPr>
            <w:tcW w:w="2718" w:type="dxa"/>
            <w:vMerge w:val="restart"/>
            <w:noWrap w:val="0"/>
            <w:vAlign w:val="center"/>
          </w:tcPr>
          <w:p>
            <w:pPr>
              <w:jc w:val="center"/>
              <w:rPr>
                <w:sz w:val="24"/>
              </w:rPr>
            </w:pPr>
            <w:r>
              <w:rPr>
                <w:rFonts w:hint="eastAsia"/>
                <w:sz w:val="24"/>
              </w:rPr>
              <w:t>姓名</w:t>
            </w:r>
          </w:p>
        </w:tc>
        <w:tc>
          <w:tcPr>
            <w:tcW w:w="3632" w:type="dxa"/>
            <w:vMerge w:val="restart"/>
            <w:noWrap w:val="0"/>
            <w:vAlign w:val="center"/>
          </w:tcPr>
          <w:p>
            <w:pPr>
              <w:jc w:val="center"/>
              <w:rPr>
                <w:sz w:val="24"/>
              </w:rPr>
            </w:pPr>
            <w:r>
              <w:rPr>
                <w:rFonts w:hint="eastAsia"/>
                <w:sz w:val="24"/>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970" w:type="dxa"/>
            <w:vMerge w:val="continue"/>
            <w:noWrap w:val="0"/>
            <w:vAlign w:val="center"/>
          </w:tcPr>
          <w:p>
            <w:pPr>
              <w:jc w:val="center"/>
              <w:rPr>
                <w:sz w:val="24"/>
              </w:rPr>
            </w:pPr>
          </w:p>
        </w:tc>
        <w:tc>
          <w:tcPr>
            <w:tcW w:w="2718" w:type="dxa"/>
            <w:vMerge w:val="continue"/>
            <w:noWrap w:val="0"/>
            <w:vAlign w:val="center"/>
          </w:tcPr>
          <w:p>
            <w:pPr>
              <w:jc w:val="center"/>
              <w:rPr>
                <w:sz w:val="24"/>
              </w:rPr>
            </w:pPr>
          </w:p>
        </w:tc>
        <w:tc>
          <w:tcPr>
            <w:tcW w:w="3632" w:type="dxa"/>
            <w:vMerge w:val="continue"/>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1</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解国强</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2</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罗韬</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3</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李波</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4</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王吉刚</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5</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丁</w:t>
            </w:r>
            <w:r>
              <w:rPr>
                <w:rFonts w:hint="eastAsia" w:ascii="宋体" w:hAnsi="宋体" w:cs="宋体"/>
                <w:i w:val="0"/>
                <w:color w:val="auto"/>
                <w:kern w:val="0"/>
                <w:sz w:val="24"/>
                <w:szCs w:val="24"/>
                <w:u w:val="none"/>
                <w:shd w:val="clear" w:color="auto" w:fill="auto"/>
                <w:lang w:val="en-US" w:eastAsia="zh-CN" w:bidi="ar"/>
              </w:rPr>
              <w:t xml:space="preserve">  </w:t>
            </w:r>
            <w:r>
              <w:rPr>
                <w:rFonts w:hint="eastAsia" w:ascii="宋体" w:hAnsi="宋体" w:eastAsia="宋体" w:cs="宋体"/>
                <w:i w:val="0"/>
                <w:color w:val="auto"/>
                <w:kern w:val="0"/>
                <w:sz w:val="24"/>
                <w:szCs w:val="24"/>
                <w:u w:val="none"/>
                <w:shd w:val="clear" w:color="auto" w:fill="auto"/>
                <w:lang w:val="en-US" w:eastAsia="zh-CN" w:bidi="ar"/>
              </w:rPr>
              <w:t>锐</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6</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孟瑜</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7</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姜清成</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8</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冯亮</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70" w:type="dxa"/>
            <w:noWrap w:val="0"/>
            <w:vAlign w:val="center"/>
          </w:tcPr>
          <w:p>
            <w:pPr>
              <w:jc w:val="center"/>
              <w:rPr>
                <w:rFonts w:hint="eastAsia" w:eastAsia="宋体"/>
                <w:sz w:val="24"/>
                <w:lang w:val="en-US" w:eastAsia="zh-CN"/>
              </w:rPr>
            </w:pPr>
            <w:r>
              <w:rPr>
                <w:rFonts w:hint="eastAsia"/>
                <w:sz w:val="24"/>
                <w:lang w:val="en-US" w:eastAsia="zh-CN"/>
              </w:rPr>
              <w:t>9</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杨骏</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10</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米  雪</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11</w:t>
            </w:r>
          </w:p>
        </w:tc>
        <w:tc>
          <w:tcPr>
            <w:tcW w:w="2718" w:type="dxa"/>
            <w:noWrap w:val="0"/>
            <w:vAlign w:val="center"/>
          </w:tcPr>
          <w:p>
            <w:pPr>
              <w:keepNext w:val="0"/>
              <w:keepLines w:val="0"/>
              <w:widowControl/>
              <w:suppressLineNumbers w:val="0"/>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  萍</w:t>
            </w:r>
          </w:p>
        </w:tc>
        <w:tc>
          <w:tcPr>
            <w:tcW w:w="3632" w:type="dxa"/>
            <w:noWrap w:val="0"/>
            <w:vAlign w:val="center"/>
          </w:tcPr>
          <w:p>
            <w:pPr>
              <w:keepNext w:val="0"/>
              <w:keepLines w:val="0"/>
              <w:widowControl/>
              <w:suppressLineNumbers w:val="0"/>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12</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何晓蓉</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13</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李文采</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14</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潘庆牧</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15</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罗丽华</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16</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赵  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17</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刘广平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18</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朱逢勇</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19</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宋 林</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20</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李 平</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21</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陈全林</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22</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陈隆玲</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23</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何越</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24</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刘旭东</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25</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唐昌明</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26</w:t>
            </w:r>
          </w:p>
        </w:tc>
        <w:tc>
          <w:tcPr>
            <w:tcW w:w="2718" w:type="dxa"/>
            <w:noWrap w:val="0"/>
            <w:vAlign w:val="center"/>
          </w:tcPr>
          <w:p>
            <w:pPr>
              <w:keepNext w:val="0"/>
              <w:keepLines w:val="0"/>
              <w:widowControl/>
              <w:suppressLineNumbers w:val="0"/>
              <w:shd w:val="clear" w:color="auto" w:fill="FFFFFF"/>
              <w:jc w:val="center"/>
              <w:textAlignment w:val="center"/>
              <w:rPr>
                <w:rFonts w:ascii="宋体"/>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刘莉莉</w:t>
            </w:r>
          </w:p>
        </w:tc>
        <w:tc>
          <w:tcPr>
            <w:tcW w:w="3632" w:type="dxa"/>
            <w:noWrap w:val="0"/>
            <w:vAlign w:val="center"/>
          </w:tcPr>
          <w:p>
            <w:pPr>
              <w:keepNext w:val="0"/>
              <w:keepLines w:val="0"/>
              <w:widowControl/>
              <w:suppressLineNumbers w:val="0"/>
              <w:shd w:val="clear" w:color="auto" w:fill="FFFFFF"/>
              <w:jc w:val="center"/>
              <w:textAlignment w:val="center"/>
              <w:rPr>
                <w:rFonts w:ascii="宋体"/>
                <w:b/>
                <w:bCs/>
                <w:kern w:val="2"/>
                <w:sz w:val="24"/>
                <w:szCs w:val="22"/>
                <w:lang w:val="en-US" w:eastAsia="zh-CN" w:bidi="ar-SA"/>
              </w:rPr>
            </w:pPr>
            <w:r>
              <w:rPr>
                <w:rFonts w:hint="eastAsia" w:ascii="宋体" w:hAnsi="宋体" w:eastAsia="宋体" w:cs="宋体"/>
                <w:i w:val="0"/>
                <w:color w:val="auto"/>
                <w:kern w:val="0"/>
                <w:sz w:val="24"/>
                <w:szCs w:val="24"/>
                <w:u w:val="none"/>
                <w:shd w:val="clear" w:color="auto" w:fill="auto"/>
                <w:lang w:val="en-US" w:eastAsia="zh-CN" w:bidi="ar"/>
              </w:rPr>
              <w:t>川H290067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27</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刘静</w:t>
            </w:r>
          </w:p>
        </w:tc>
        <w:tc>
          <w:tcPr>
            <w:tcW w:w="3632"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川H290068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28</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陈玲玲</w:t>
            </w:r>
          </w:p>
        </w:tc>
        <w:tc>
          <w:tcPr>
            <w:tcW w:w="3632" w:type="dxa"/>
            <w:noWrap w:val="0"/>
            <w:vAlign w:val="center"/>
          </w:tcPr>
          <w:p>
            <w:pPr>
              <w:keepNext w:val="0"/>
              <w:keepLines w:val="0"/>
              <w:widowControl/>
              <w:suppressLineNumbers w:val="0"/>
              <w:shd w:val="clear" w:color="auto" w:fill="FFFFFF"/>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Fonts w:hint="eastAsia" w:ascii="宋体" w:hAnsi="宋体" w:eastAsia="宋体" w:cs="宋体"/>
                <w:i w:val="0"/>
                <w:color w:val="auto"/>
                <w:kern w:val="0"/>
                <w:sz w:val="24"/>
                <w:szCs w:val="24"/>
                <w:u w:val="none"/>
                <w:shd w:val="clear" w:color="auto" w:fill="auto"/>
                <w:lang w:val="en-US" w:eastAsia="zh-CN" w:bidi="ar"/>
              </w:rPr>
              <w:t>川H29006</w:t>
            </w:r>
            <w:r>
              <w:rPr>
                <w:rFonts w:hint="eastAsia" w:ascii="宋体" w:hAnsi="宋体" w:cs="宋体"/>
                <w:i w:val="0"/>
                <w:color w:val="auto"/>
                <w:kern w:val="0"/>
                <w:sz w:val="24"/>
                <w:szCs w:val="24"/>
                <w:u w:val="none"/>
                <w:shd w:val="clear" w:color="auto" w:fill="auto"/>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29</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赵刚</w:t>
            </w:r>
          </w:p>
        </w:tc>
        <w:tc>
          <w:tcPr>
            <w:tcW w:w="3632" w:type="dxa"/>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shd w:val="clear" w:color="auto" w:fill="auto"/>
                <w:lang w:val="en-US" w:eastAsia="zh-CN" w:bidi="ar"/>
              </w:rPr>
            </w:pPr>
            <w:r>
              <w:rPr>
                <w:rStyle w:val="10"/>
                <w:lang w:val="en-US" w:eastAsia="zh-CN" w:bidi="ar"/>
              </w:rPr>
              <w:t>川H290087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30</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张冉</w:t>
            </w:r>
          </w:p>
        </w:tc>
        <w:tc>
          <w:tcPr>
            <w:tcW w:w="3632"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31</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张天刚</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32</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张潇月</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33</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曾莉</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970" w:type="dxa"/>
            <w:noWrap w:val="0"/>
            <w:vAlign w:val="center"/>
          </w:tcPr>
          <w:p>
            <w:pPr>
              <w:jc w:val="center"/>
              <w:rPr>
                <w:rFonts w:hint="default" w:eastAsia="宋体"/>
                <w:sz w:val="24"/>
                <w:lang w:val="en-US" w:eastAsia="zh-CN"/>
              </w:rPr>
            </w:pPr>
            <w:r>
              <w:rPr>
                <w:rFonts w:hint="eastAsia"/>
                <w:sz w:val="24"/>
                <w:lang w:val="en-US" w:eastAsia="zh-CN"/>
              </w:rPr>
              <w:t>34</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杜晓听</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70" w:type="dxa"/>
            <w:noWrap w:val="0"/>
            <w:vAlign w:val="center"/>
          </w:tcPr>
          <w:p>
            <w:pPr>
              <w:jc w:val="center"/>
              <w:rPr>
                <w:rFonts w:hint="default"/>
                <w:sz w:val="24"/>
                <w:lang w:val="en-US" w:eastAsia="zh-CN"/>
              </w:rPr>
            </w:pPr>
            <w:r>
              <w:rPr>
                <w:rFonts w:hint="eastAsia"/>
                <w:sz w:val="24"/>
                <w:lang w:val="en-US" w:eastAsia="zh-CN"/>
              </w:rPr>
              <w:t>35</w:t>
            </w:r>
          </w:p>
        </w:tc>
        <w:tc>
          <w:tcPr>
            <w:tcW w:w="2718" w:type="dxa"/>
            <w:noWrap w:val="0"/>
            <w:vAlign w:val="center"/>
          </w:tcPr>
          <w:p>
            <w:pPr>
              <w:keepNext w:val="0"/>
              <w:keepLines w:val="0"/>
              <w:widowControl/>
              <w:suppressLineNumbers w:val="0"/>
              <w:shd w:val="clear" w:color="auto" w:fill="FFFFFF"/>
              <w:jc w:val="center"/>
              <w:textAlignment w:val="center"/>
              <w:rPr>
                <w:rFonts w:hint="eastAsia" w:ascii="宋体" w:hAnsi="宋体" w:cs="宋体"/>
                <w:i w:val="0"/>
                <w:color w:val="auto"/>
                <w:kern w:val="0"/>
                <w:sz w:val="24"/>
                <w:szCs w:val="24"/>
                <w:u w:val="none"/>
                <w:shd w:val="clear" w:color="auto" w:fill="auto"/>
                <w:lang w:val="en-US" w:eastAsia="zh-CN" w:bidi="ar"/>
              </w:rPr>
            </w:pPr>
            <w:r>
              <w:rPr>
                <w:rFonts w:hint="eastAsia" w:ascii="宋体" w:hAnsi="宋体" w:cs="宋体"/>
                <w:i w:val="0"/>
                <w:color w:val="auto"/>
                <w:kern w:val="0"/>
                <w:sz w:val="24"/>
                <w:szCs w:val="24"/>
                <w:u w:val="none"/>
                <w:shd w:val="clear" w:color="auto" w:fill="auto"/>
                <w:lang w:val="en-US" w:eastAsia="zh-CN" w:bidi="ar"/>
              </w:rPr>
              <w:t>岳晓燕</w:t>
            </w:r>
          </w:p>
        </w:tc>
        <w:tc>
          <w:tcPr>
            <w:tcW w:w="3632" w:type="dxa"/>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970" w:type="dxa"/>
            <w:noWrap w:val="0"/>
            <w:vAlign w:val="center"/>
          </w:tcPr>
          <w:p>
            <w:pPr>
              <w:jc w:val="center"/>
              <w:rPr>
                <w:rFonts w:hint="default"/>
                <w:sz w:val="24"/>
                <w:lang w:val="en-US" w:eastAsia="zh-CN"/>
              </w:rPr>
            </w:pPr>
            <w:r>
              <w:rPr>
                <w:rFonts w:hint="eastAsia"/>
                <w:sz w:val="24"/>
                <w:lang w:val="en-US" w:eastAsia="zh-CN"/>
              </w:rPr>
              <w:t>36</w:t>
            </w:r>
          </w:p>
        </w:tc>
        <w:tc>
          <w:tcPr>
            <w:tcW w:w="2718" w:type="dxa"/>
            <w:noWrap w:val="0"/>
            <w:vAlign w:val="center"/>
          </w:tcPr>
          <w:p>
            <w:pPr>
              <w:widowControl/>
              <w:jc w:val="center"/>
              <w:textAlignment w:val="center"/>
              <w:rPr>
                <w:rFonts w:ascii="宋体" w:hAnsi="宋体"/>
                <w:sz w:val="24"/>
                <w:szCs w:val="24"/>
              </w:rPr>
            </w:pPr>
            <w:r>
              <w:rPr>
                <w:rFonts w:hint="eastAsia" w:ascii="宋体" w:hAnsi="宋体" w:cs="宋体"/>
                <w:i w:val="0"/>
                <w:color w:val="auto"/>
                <w:kern w:val="0"/>
                <w:sz w:val="24"/>
                <w:szCs w:val="24"/>
                <w:u w:val="none"/>
                <w:shd w:val="clear" w:color="auto" w:fill="auto"/>
                <w:lang w:val="en-US" w:eastAsia="zh-CN" w:bidi="ar"/>
              </w:rPr>
              <w:t>麻文建</w:t>
            </w:r>
          </w:p>
        </w:tc>
        <w:tc>
          <w:tcPr>
            <w:tcW w:w="3632" w:type="dxa"/>
            <w:noWrap w:val="0"/>
            <w:vAlign w:val="center"/>
          </w:tcPr>
          <w:p>
            <w:pPr>
              <w:widowControl/>
              <w:jc w:val="center"/>
              <w:textAlignment w:val="center"/>
              <w:rPr>
                <w:rFonts w:ascii="宋体" w:hAnsi="宋体" w:cs="宋体"/>
                <w:kern w:val="0"/>
                <w:sz w:val="24"/>
                <w:szCs w:val="24"/>
              </w:rPr>
            </w:pPr>
            <w:r>
              <w:rPr>
                <w:rFonts w:hint="eastAsia" w:ascii="宋体" w:hAnsi="宋体" w:eastAsia="宋体" w:cs="宋体"/>
                <w:i w:val="0"/>
                <w:color w:val="000000"/>
                <w:kern w:val="0"/>
                <w:sz w:val="22"/>
                <w:szCs w:val="22"/>
                <w:u w:val="none"/>
                <w:lang w:val="en-US" w:eastAsia="zh-CN" w:bidi="ar"/>
              </w:rPr>
              <w:t>川H2900</w:t>
            </w:r>
            <w:r>
              <w:rPr>
                <w:rFonts w:hint="eastAsia" w:ascii="宋体" w:hAnsi="宋体" w:cs="宋体"/>
                <w:i w:val="0"/>
                <w:color w:val="000000"/>
                <w:kern w:val="0"/>
                <w:sz w:val="22"/>
                <w:szCs w:val="22"/>
                <w:u w:val="none"/>
                <w:lang w:val="en-US" w:eastAsia="zh-CN" w:bidi="ar"/>
              </w:rPr>
              <w:t>95</w:t>
            </w:r>
          </w:p>
        </w:tc>
      </w:tr>
    </w:tbl>
    <w:p>
      <w:pPr>
        <w:keepNext w:val="0"/>
        <w:keepLines w:val="0"/>
        <w:widowControl/>
        <w:numPr>
          <w:numId w:val="0"/>
        </w:numPr>
        <w:suppressLineNumbers w:val="0"/>
        <w:ind w:leftChars="0"/>
        <w:jc w:val="left"/>
        <w:rPr>
          <w:rFonts w:ascii="黑体" w:hAnsi="宋体" w:eastAsia="黑体" w:cs="黑体"/>
          <w:color w:val="000000"/>
          <w:kern w:val="0"/>
          <w:sz w:val="31"/>
          <w:szCs w:val="31"/>
          <w:lang w:val="en-US" w:eastAsia="zh-CN" w:bidi="ar"/>
        </w:rPr>
      </w:pP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三、广元市林业局行政执法权力、责任清单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四川政务服务网、广元市人民政府网（含行政执法权力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及责任事项的权限、职责、服务指南、法定依据、流程图、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程序）</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http://gys.sczwfw.gov.cn/app/qixianShop/12679?a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reaId=408&amp;areaCode=510800000000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http://gys.sczwfw.gov.cn/app/qixianShop/12679?a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reaId=408&amp;areaCode=510800000000 </w:t>
      </w: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四、广元市林业局重大行政执法审核目录清单（共 3 项） </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1.重大行政许可：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（一）适用听证的；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（二）变更、撤回、撤销行政许可决定；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（三）法律法规规章和规范性文件规定以及行政机关认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定的其他重大行政许可事项。 </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2.重大行政处罚： </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（一）对公民处以 5000 元以上、对法人或者其他组织处以 50000 元以上的罚款，或者没收同等数额以上的违法所得、非法财物；</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（二）责令停产停业 1个月以上；</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（三）国家规定的其他重大行政处罚决定。</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3.其他涉及国家利益、公共利益、当事人重大权益或者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社会影响较大的行政执法决定。 </w:t>
      </w: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五、广元市林业局行政执法（监督信息）救济渠道、行政执法责任制 </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当事人依法享有的权利、救济途径、方式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（一）依法享有的权利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当事人依法享有申请回避、陈述、申辩、复议、诉讼等权利，详见相应法律法规。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（二）救济途径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1、行政复议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部门：广元市</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局</w:t>
      </w:r>
      <w:r>
        <w:rPr>
          <w:rFonts w:hint="eastAsia" w:ascii="仿宋" w:hAnsi="仿宋" w:cs="仿宋"/>
          <w:color w:val="000000"/>
          <w:kern w:val="0"/>
          <w:sz w:val="31"/>
          <w:szCs w:val="31"/>
          <w:lang w:val="en-US" w:eastAsia="zh-CN" w:bidi="ar"/>
        </w:rPr>
        <w:t>规划改革和政策法规</w:t>
      </w:r>
      <w:r>
        <w:rPr>
          <w:rFonts w:hint="eastAsia" w:ascii="仿宋" w:hAnsi="仿宋" w:eastAsia="仿宋" w:cs="仿宋"/>
          <w:color w:val="000000"/>
          <w:kern w:val="0"/>
          <w:sz w:val="31"/>
          <w:szCs w:val="31"/>
          <w:lang w:val="en-US" w:eastAsia="zh-CN" w:bidi="ar"/>
        </w:rPr>
        <w:t xml:space="preserve">科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地址：广元市利州区</w:t>
      </w:r>
      <w:r>
        <w:rPr>
          <w:rFonts w:hint="eastAsia" w:ascii="仿宋" w:hAnsi="仿宋" w:cs="仿宋"/>
          <w:color w:val="000000"/>
          <w:kern w:val="0"/>
          <w:sz w:val="31"/>
          <w:szCs w:val="31"/>
          <w:lang w:val="en-US" w:eastAsia="zh-CN" w:bidi="ar"/>
        </w:rPr>
        <w:t>万缘新区米苍路8</w:t>
      </w:r>
      <w:r>
        <w:rPr>
          <w:rFonts w:hint="eastAsia" w:ascii="仿宋" w:hAnsi="仿宋" w:eastAsia="仿宋" w:cs="仿宋"/>
          <w:color w:val="000000"/>
          <w:kern w:val="0"/>
          <w:sz w:val="31"/>
          <w:szCs w:val="31"/>
          <w:lang w:val="en-US" w:eastAsia="zh-CN" w:bidi="ar"/>
        </w:rPr>
        <w:t>号（广元市</w:t>
      </w:r>
      <w:r>
        <w:rPr>
          <w:rFonts w:hint="eastAsia" w:ascii="仿宋" w:hAnsi="仿宋" w:cs="仿宋"/>
          <w:color w:val="000000"/>
          <w:kern w:val="0"/>
          <w:sz w:val="31"/>
          <w:szCs w:val="31"/>
          <w:lang w:val="en-US" w:eastAsia="zh-CN" w:bidi="ar"/>
        </w:rPr>
        <w:t>林业局五</w:t>
      </w:r>
      <w:r>
        <w:rPr>
          <w:rFonts w:hint="eastAsia" w:ascii="仿宋" w:hAnsi="仿宋" w:eastAsia="仿宋" w:cs="仿宋"/>
          <w:color w:val="000000"/>
          <w:kern w:val="0"/>
          <w:sz w:val="31"/>
          <w:szCs w:val="31"/>
          <w:lang w:val="en-US" w:eastAsia="zh-CN" w:bidi="ar"/>
        </w:rPr>
        <w:t xml:space="preserve">楼）、 </w:t>
      </w:r>
    </w:p>
    <w:p>
      <w:pPr>
        <w:keepNext w:val="0"/>
        <w:keepLines w:val="0"/>
        <w:widowControl/>
        <w:suppressLineNumbers w:val="0"/>
        <w:ind w:firstLine="638" w:firstLineChars="200"/>
        <w:jc w:val="left"/>
        <w:rPr>
          <w:rFonts w:hint="default"/>
          <w:lang w:val="en-US"/>
        </w:rPr>
      </w:pPr>
      <w:r>
        <w:rPr>
          <w:rFonts w:hint="eastAsia" w:ascii="仿宋" w:hAnsi="仿宋" w:eastAsia="仿宋" w:cs="仿宋"/>
          <w:color w:val="000000"/>
          <w:kern w:val="0"/>
          <w:sz w:val="31"/>
          <w:szCs w:val="31"/>
          <w:lang w:val="en-US" w:eastAsia="zh-CN" w:bidi="ar"/>
        </w:rPr>
        <w:t>电话： 0839-</w:t>
      </w:r>
      <w:r>
        <w:rPr>
          <w:rFonts w:hint="eastAsia" w:ascii="仿宋" w:hAnsi="仿宋" w:cs="仿宋"/>
          <w:color w:val="000000"/>
          <w:kern w:val="0"/>
          <w:sz w:val="31"/>
          <w:szCs w:val="31"/>
          <w:lang w:val="en-US" w:eastAsia="zh-CN" w:bidi="ar"/>
        </w:rPr>
        <w:t>3237079</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2、行政诉讼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单位：广元市利州区人民法院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地址：广元市利州区利州东路 1070 号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（三）对行政执法的监督投诉举报的方式、途径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部门：广元市</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局</w:t>
      </w:r>
      <w:r>
        <w:rPr>
          <w:rFonts w:hint="eastAsia" w:ascii="仿宋" w:hAnsi="仿宋" w:cs="仿宋"/>
          <w:color w:val="000000"/>
          <w:kern w:val="0"/>
          <w:sz w:val="31"/>
          <w:szCs w:val="31"/>
          <w:lang w:val="en-US" w:eastAsia="zh-CN" w:bidi="ar"/>
        </w:rPr>
        <w:t>规划改革和政策法规</w:t>
      </w:r>
      <w:r>
        <w:rPr>
          <w:rFonts w:hint="eastAsia" w:ascii="仿宋" w:hAnsi="仿宋" w:eastAsia="仿宋" w:cs="仿宋"/>
          <w:color w:val="000000"/>
          <w:kern w:val="0"/>
          <w:sz w:val="31"/>
          <w:szCs w:val="31"/>
          <w:lang w:val="en-US" w:eastAsia="zh-CN" w:bidi="ar"/>
        </w:rPr>
        <w:t>科</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32" w:firstLineChars="200"/>
        <w:jc w:val="left"/>
      </w:pPr>
      <w:r>
        <w:rPr>
          <w:rFonts w:hint="eastAsia" w:ascii="仿宋" w:hAnsi="仿宋" w:eastAsia="仿宋" w:cs="仿宋"/>
          <w:color w:val="000000"/>
          <w:kern w:val="0"/>
          <w:sz w:val="31"/>
          <w:szCs w:val="31"/>
          <w:lang w:val="en-US" w:eastAsia="zh-CN" w:bidi="ar"/>
        </w:rPr>
        <w:t>地址：</w:t>
      </w:r>
      <w:r>
        <w:rPr>
          <w:rFonts w:hint="eastAsia" w:ascii="仿宋" w:hAnsi="仿宋" w:eastAsia="仿宋" w:cs="仿宋"/>
          <w:color w:val="000000"/>
          <w:kern w:val="0"/>
          <w:sz w:val="31"/>
          <w:szCs w:val="31"/>
          <w:lang w:val="en-US" w:eastAsia="zh-CN" w:bidi="ar"/>
        </w:rPr>
        <w:t>广元市利州区</w:t>
      </w:r>
      <w:r>
        <w:rPr>
          <w:rFonts w:hint="eastAsia" w:ascii="仿宋" w:hAnsi="仿宋" w:cs="仿宋"/>
          <w:color w:val="000000"/>
          <w:kern w:val="0"/>
          <w:sz w:val="31"/>
          <w:szCs w:val="31"/>
          <w:lang w:val="en-US" w:eastAsia="zh-CN" w:bidi="ar"/>
        </w:rPr>
        <w:t>万缘新区米苍路8</w:t>
      </w:r>
      <w:r>
        <w:rPr>
          <w:rFonts w:hint="eastAsia" w:ascii="仿宋" w:hAnsi="仿宋" w:eastAsia="仿宋" w:cs="仿宋"/>
          <w:color w:val="000000"/>
          <w:kern w:val="0"/>
          <w:sz w:val="31"/>
          <w:szCs w:val="31"/>
          <w:lang w:val="en-US" w:eastAsia="zh-CN" w:bidi="ar"/>
        </w:rPr>
        <w:t>号（广元市</w:t>
      </w:r>
      <w:r>
        <w:rPr>
          <w:rFonts w:hint="eastAsia" w:ascii="仿宋" w:hAnsi="仿宋" w:cs="仿宋"/>
          <w:color w:val="000000"/>
          <w:kern w:val="0"/>
          <w:sz w:val="31"/>
          <w:szCs w:val="31"/>
          <w:lang w:val="en-US" w:eastAsia="zh-CN" w:bidi="ar"/>
        </w:rPr>
        <w:t>林业局五</w:t>
      </w:r>
      <w:r>
        <w:rPr>
          <w:rFonts w:hint="eastAsia" w:ascii="仿宋" w:hAnsi="仿宋" w:eastAsia="仿宋" w:cs="仿宋"/>
          <w:color w:val="000000"/>
          <w:kern w:val="0"/>
          <w:sz w:val="31"/>
          <w:szCs w:val="31"/>
          <w:lang w:val="en-US" w:eastAsia="zh-CN" w:bidi="ar"/>
        </w:rPr>
        <w:t>楼）</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投诉电话：</w:t>
      </w:r>
      <w:r>
        <w:rPr>
          <w:rFonts w:hint="eastAsia" w:ascii="仿宋" w:hAnsi="仿宋" w:eastAsia="仿宋" w:cs="仿宋"/>
          <w:color w:val="000000"/>
          <w:kern w:val="0"/>
          <w:sz w:val="31"/>
          <w:szCs w:val="31"/>
          <w:lang w:val="en-US" w:eastAsia="zh-CN" w:bidi="ar"/>
        </w:rPr>
        <w:t>0839-</w:t>
      </w:r>
      <w:r>
        <w:rPr>
          <w:rFonts w:hint="eastAsia" w:ascii="仿宋" w:hAnsi="仿宋" w:cs="仿宋"/>
          <w:color w:val="000000"/>
          <w:kern w:val="0"/>
          <w:sz w:val="31"/>
          <w:szCs w:val="31"/>
          <w:lang w:val="en-US" w:eastAsia="zh-CN" w:bidi="ar"/>
        </w:rPr>
        <w:t>3237079</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行政执法责任制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《国务院办公厅关于推行行政执法责任制的若干意见》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（国办发[2005]37 号）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《四川省人民政府办公厅关于深化行政执法责任制的实施意见》(川办发[2005]36 号)《四川省落实行政执法责任制全面推进依法行政考核办法》(川府法[2005]24 号)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四川省行政执法监督条例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行政机关公务员处分条例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事业单位工作人员处分暂行规定 </w:t>
      </w: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六、广元市林业局行政执法自由裁量标准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《四川省规范行政执法裁量权规定》 四川省人民政府令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第 278 号公布 2014 年 5 月 17 日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《四川省</w:t>
      </w:r>
      <w:r>
        <w:rPr>
          <w:rFonts w:hint="eastAsia" w:ascii="仿宋" w:hAnsi="仿宋" w:cs="仿宋"/>
          <w:color w:val="000000"/>
          <w:kern w:val="0"/>
          <w:sz w:val="31"/>
          <w:szCs w:val="31"/>
          <w:lang w:val="en-US" w:eastAsia="zh-CN" w:bidi="ar"/>
        </w:rPr>
        <w:t>林业</w:t>
      </w:r>
      <w:r>
        <w:rPr>
          <w:rFonts w:hint="eastAsia" w:ascii="仿宋" w:hAnsi="仿宋" w:eastAsia="仿宋" w:cs="仿宋"/>
          <w:color w:val="000000"/>
          <w:kern w:val="0"/>
          <w:sz w:val="31"/>
          <w:szCs w:val="31"/>
          <w:lang w:val="en-US" w:eastAsia="zh-CN" w:bidi="ar"/>
        </w:rPr>
        <w:t>行政处罚裁量</w:t>
      </w:r>
      <w:r>
        <w:rPr>
          <w:rFonts w:hint="eastAsia" w:ascii="仿宋" w:hAnsi="仿宋" w:cs="仿宋"/>
          <w:color w:val="000000"/>
          <w:kern w:val="0"/>
          <w:sz w:val="31"/>
          <w:szCs w:val="31"/>
          <w:lang w:val="en-US" w:eastAsia="zh-CN" w:bidi="ar"/>
        </w:rPr>
        <w:t>标准</w:t>
      </w:r>
      <w:r>
        <w:rPr>
          <w:rFonts w:hint="eastAsia" w:ascii="仿宋" w:hAnsi="仿宋" w:eastAsia="仿宋" w:cs="仿宋"/>
          <w:color w:val="000000"/>
          <w:kern w:val="0"/>
          <w:sz w:val="31"/>
          <w:szCs w:val="31"/>
          <w:lang w:val="en-US" w:eastAsia="zh-CN" w:bidi="ar"/>
        </w:rPr>
        <w:t>》 （ 川</w:t>
      </w:r>
      <w:r>
        <w:rPr>
          <w:rFonts w:hint="eastAsia" w:ascii="仿宋" w:hAnsi="仿宋" w:cs="仿宋"/>
          <w:color w:val="000000"/>
          <w:kern w:val="0"/>
          <w:sz w:val="31"/>
          <w:szCs w:val="31"/>
          <w:lang w:val="en-US" w:eastAsia="zh-CN" w:bidi="ar"/>
        </w:rPr>
        <w:t>林</w:t>
      </w:r>
      <w:r>
        <w:rPr>
          <w:rFonts w:hint="eastAsia" w:ascii="仿宋" w:hAnsi="仿宋" w:eastAsia="仿宋" w:cs="仿宋"/>
          <w:color w:val="000000"/>
          <w:kern w:val="0"/>
          <w:sz w:val="31"/>
          <w:szCs w:val="31"/>
          <w:lang w:val="en-US" w:eastAsia="zh-CN" w:bidi="ar"/>
        </w:rPr>
        <w:t>发〔201</w:t>
      </w:r>
      <w:r>
        <w:rPr>
          <w:rFonts w:hint="eastAsia" w:ascii="仿宋" w:hAnsi="仿宋" w:cs="仿宋"/>
          <w:color w:val="000000"/>
          <w:kern w:val="0"/>
          <w:sz w:val="31"/>
          <w:szCs w:val="31"/>
          <w:lang w:val="en-US" w:eastAsia="zh-CN" w:bidi="ar"/>
        </w:rPr>
        <w:t>7</w:t>
      </w:r>
      <w:r>
        <w:rPr>
          <w:rFonts w:hint="eastAsia" w:ascii="仿宋" w:hAnsi="仿宋" w:eastAsia="仿宋" w:cs="仿宋"/>
          <w:color w:val="000000"/>
          <w:kern w:val="0"/>
          <w:sz w:val="31"/>
          <w:szCs w:val="31"/>
          <w:lang w:val="en-US" w:eastAsia="zh-CN" w:bidi="ar"/>
        </w:rPr>
        <w:t>〕</w:t>
      </w:r>
      <w:r>
        <w:rPr>
          <w:rFonts w:hint="eastAsia" w:ascii="仿宋" w:hAnsi="仿宋" w:cs="仿宋"/>
          <w:color w:val="000000"/>
          <w:kern w:val="0"/>
          <w:sz w:val="31"/>
          <w:szCs w:val="31"/>
          <w:lang w:val="en-US" w:eastAsia="zh-CN" w:bidi="ar"/>
        </w:rPr>
        <w:t>34</w:t>
      </w:r>
      <w:r>
        <w:rPr>
          <w:rFonts w:hint="eastAsia" w:ascii="仿宋" w:hAnsi="仿宋" w:eastAsia="仿宋" w:cs="仿宋"/>
          <w:color w:val="000000"/>
          <w:kern w:val="0"/>
          <w:sz w:val="31"/>
          <w:szCs w:val="31"/>
          <w:lang w:val="en-US" w:eastAsia="zh-CN" w:bidi="ar"/>
        </w:rPr>
        <w:t xml:space="preserve">号） </w:t>
      </w: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七、广元市司法局随机抽查事项清单、市场主体库（检 </w:t>
      </w:r>
    </w:p>
    <w:p>
      <w:pPr>
        <w:keepNext w:val="0"/>
        <w:keepLines w:val="0"/>
        <w:widowControl/>
        <w:suppressLineNumbers w:val="0"/>
        <w:ind w:firstLine="638" w:firstLineChars="200"/>
        <w:jc w:val="left"/>
      </w:pPr>
      <w:r>
        <w:rPr>
          <w:rFonts w:hint="eastAsia" w:ascii="黑体" w:hAnsi="宋体" w:eastAsia="黑体" w:cs="黑体"/>
          <w:color w:val="000000"/>
          <w:kern w:val="0"/>
          <w:sz w:val="31"/>
          <w:szCs w:val="31"/>
          <w:lang w:val="en-US" w:eastAsia="zh-CN" w:bidi="ar"/>
        </w:rPr>
        <w:t xml:space="preserve">查对象名录库）、2020 年抽查计划 </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（一）随机抽查事项清单（共 </w:t>
      </w:r>
      <w:r>
        <w:rPr>
          <w:rFonts w:hint="eastAsia" w:ascii="仿宋" w:hAnsi="仿宋" w:cs="仿宋"/>
          <w:b/>
          <w:color w:val="000000"/>
          <w:kern w:val="0"/>
          <w:sz w:val="31"/>
          <w:szCs w:val="31"/>
          <w:lang w:val="en-US" w:eastAsia="zh-CN" w:bidi="ar"/>
        </w:rPr>
        <w:t>9</w:t>
      </w:r>
      <w:r>
        <w:rPr>
          <w:rFonts w:hint="eastAsia" w:ascii="仿宋" w:hAnsi="仿宋" w:eastAsia="仿宋" w:cs="仿宋"/>
          <w:b/>
          <w:color w:val="000000"/>
          <w:kern w:val="0"/>
          <w:sz w:val="31"/>
          <w:szCs w:val="31"/>
          <w:lang w:val="en-US" w:eastAsia="zh-CN" w:bidi="ar"/>
        </w:rPr>
        <w:t xml:space="preserve">项）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1.</w:t>
      </w:r>
      <w:r>
        <w:rPr>
          <w:rFonts w:hint="eastAsia" w:ascii="宋体" w:hAnsi="宋体" w:cs="宋体"/>
          <w:szCs w:val="21"/>
        </w:rPr>
        <w:t>对调入的植物、植物产品进行查证和复检</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检查依据：《植物检疫条例》第十条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《植物检疫条例实施细则（林业部分）》第十五条</w:t>
      </w:r>
      <w:r>
        <w:rPr>
          <w:rFonts w:hint="eastAsia" w:ascii="仿宋" w:hAnsi="仿宋" w:cs="仿宋"/>
          <w:color w:val="000000"/>
          <w:kern w:val="0"/>
          <w:sz w:val="31"/>
          <w:szCs w:val="31"/>
          <w:lang w:val="en-US" w:eastAsia="zh-CN" w:bidi="ar"/>
        </w:rPr>
        <w:t>。</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检查对象：</w:t>
      </w:r>
      <w:r>
        <w:rPr>
          <w:rFonts w:hint="eastAsia" w:ascii="宋体" w:hAnsi="宋体" w:cs="宋体"/>
          <w:szCs w:val="21"/>
        </w:rPr>
        <w:t>植物及其产品生产、经营单位及个人</w:t>
      </w:r>
      <w:r>
        <w:rPr>
          <w:rFonts w:hint="eastAsia" w:ascii="宋体" w:hAnsi="宋体" w:cs="宋体"/>
          <w:szCs w:val="21"/>
          <w:lang w:eastAsia="zh-CN"/>
        </w:rPr>
        <w:t>。</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检查内容：</w:t>
      </w:r>
      <w:r>
        <w:rPr>
          <w:rFonts w:hint="eastAsia" w:ascii="宋体" w:hAnsi="宋体" w:cs="宋体"/>
          <w:szCs w:val="21"/>
        </w:rPr>
        <w:t>《植物检疫证书》，林业有害生物携带情况。</w:t>
      </w:r>
    </w:p>
    <w:p>
      <w:pPr>
        <w:keepNext w:val="0"/>
        <w:keepLines w:val="0"/>
        <w:widowControl/>
        <w:numPr>
          <w:ilvl w:val="0"/>
          <w:numId w:val="1"/>
        </w:numPr>
        <w:suppressLineNumbers w:val="0"/>
        <w:ind w:firstLine="640" w:firstLineChars="200"/>
        <w:jc w:val="left"/>
        <w:rPr>
          <w:rFonts w:hint="eastAsia" w:ascii="宋体" w:hAnsi="宋体" w:cs="宋体"/>
          <w:kern w:val="0"/>
          <w:szCs w:val="21"/>
        </w:rPr>
      </w:pPr>
      <w:r>
        <w:rPr>
          <w:rFonts w:hint="eastAsia" w:ascii="宋体" w:hAnsi="宋体" w:cs="宋体"/>
          <w:kern w:val="0"/>
          <w:szCs w:val="21"/>
        </w:rPr>
        <w:t>对林木种子生产经营许可证办理、种子质量及生产经营活动的监督检查</w:t>
      </w:r>
    </w:p>
    <w:p>
      <w:pPr>
        <w:keepNext w:val="0"/>
        <w:keepLines w:val="0"/>
        <w:widowControl/>
        <w:suppressLineNumbers w:val="0"/>
        <w:ind w:firstLine="638" w:firstLineChars="200"/>
        <w:jc w:val="left"/>
        <w:rPr>
          <w:rFonts w:hint="eastAsia" w:ascii="仿宋" w:hAnsi="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检查依据：《中华人民共和国行政许可法》第十条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《中华人民共和国种子法》第四十七条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《林木种子生产经营许可证管理办法》第十九条</w:t>
      </w:r>
      <w:r>
        <w:rPr>
          <w:rFonts w:hint="eastAsia" w:ascii="仿宋" w:hAnsi="仿宋" w:cs="仿宋"/>
          <w:color w:val="000000"/>
          <w:kern w:val="0"/>
          <w:sz w:val="31"/>
          <w:szCs w:val="31"/>
          <w:lang w:val="en-US" w:eastAsia="zh-CN" w:bidi="ar"/>
        </w:rPr>
        <w:t>。</w:t>
      </w:r>
    </w:p>
    <w:p>
      <w:pPr>
        <w:keepNext w:val="0"/>
        <w:keepLines w:val="0"/>
        <w:widowControl/>
        <w:suppressLineNumbers w:val="0"/>
        <w:ind w:firstLine="638"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检查对象：广元市林木种子生产经营企业</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检查内容： </w:t>
      </w:r>
      <w:r>
        <w:rPr>
          <w:rFonts w:hint="eastAsia" w:ascii="仿宋" w:hAnsi="仿宋" w:cs="仿宋"/>
          <w:color w:val="000000"/>
          <w:kern w:val="0"/>
          <w:sz w:val="31"/>
          <w:szCs w:val="31"/>
          <w:lang w:val="en-US" w:eastAsia="zh-CN" w:bidi="ar"/>
        </w:rPr>
        <w:t>（一）</w:t>
      </w:r>
      <w:r>
        <w:rPr>
          <w:rFonts w:hint="eastAsia" w:ascii="宋体" w:hAnsi="宋体" w:cs="宋体"/>
          <w:szCs w:val="21"/>
        </w:rPr>
        <w:t>单位持有及使用林木种子生产经营许可证</w:t>
      </w:r>
      <w:r>
        <w:rPr>
          <w:rFonts w:hint="eastAsia" w:ascii="宋体" w:hAnsi="宋体" w:cs="宋体"/>
          <w:szCs w:val="21"/>
          <w:lang w:eastAsia="zh-CN"/>
        </w:rPr>
        <w:t>；（二）</w:t>
      </w:r>
      <w:r>
        <w:rPr>
          <w:rFonts w:hint="eastAsia" w:ascii="宋体" w:hAnsi="宋体" w:cs="宋体"/>
          <w:szCs w:val="21"/>
        </w:rPr>
        <w:t>开展林木种子生产经营活动情况</w:t>
      </w:r>
      <w:r>
        <w:rPr>
          <w:rFonts w:hint="eastAsia" w:ascii="宋体" w:hAnsi="宋体" w:cs="宋体"/>
          <w:szCs w:val="21"/>
          <w:lang w:eastAsia="zh-CN"/>
        </w:rPr>
        <w:t>；（三）</w:t>
      </w:r>
      <w:r>
        <w:rPr>
          <w:rFonts w:hint="eastAsia" w:ascii="宋体" w:hAnsi="宋体" w:cs="宋体"/>
          <w:szCs w:val="21"/>
        </w:rPr>
        <w:t>林木种子生产经营档案制度执行情况</w:t>
      </w:r>
      <w:r>
        <w:rPr>
          <w:rFonts w:hint="eastAsia" w:ascii="宋体" w:hAnsi="宋体" w:cs="宋体"/>
          <w:szCs w:val="21"/>
          <w:lang w:eastAsia="zh-CN"/>
        </w:rPr>
        <w:t>；（四）</w:t>
      </w:r>
      <w:r>
        <w:rPr>
          <w:rFonts w:hint="eastAsia" w:ascii="宋体" w:hAnsi="宋体" w:cs="宋体"/>
          <w:szCs w:val="21"/>
        </w:rPr>
        <w:t>生产经营的林木种子质量情况</w:t>
      </w:r>
      <w:r>
        <w:rPr>
          <w:rFonts w:hint="eastAsia" w:ascii="宋体" w:hAnsi="宋体" w:cs="宋体"/>
          <w:szCs w:val="21"/>
          <w:lang w:eastAsia="zh-CN"/>
        </w:rPr>
        <w:t>；（五）</w:t>
      </w:r>
      <w:r>
        <w:rPr>
          <w:rFonts w:hint="eastAsia" w:ascii="宋体" w:hAnsi="宋体" w:cs="宋体"/>
          <w:szCs w:val="21"/>
        </w:rPr>
        <w:t>被抽查单位所生产和使用的种子质量情况</w:t>
      </w:r>
      <w:r>
        <w:rPr>
          <w:rFonts w:hint="eastAsia" w:ascii="宋体" w:hAnsi="宋体" w:cs="宋体"/>
          <w:szCs w:val="21"/>
          <w:lang w:eastAsia="zh-CN"/>
        </w:rPr>
        <w:t>；（六）</w:t>
      </w:r>
      <w:r>
        <w:rPr>
          <w:rFonts w:hint="eastAsia" w:ascii="仿宋" w:hAnsi="仿宋" w:eastAsia="仿宋" w:cs="仿宋"/>
          <w:color w:val="000000"/>
          <w:kern w:val="0"/>
          <w:sz w:val="31"/>
          <w:szCs w:val="31"/>
          <w:lang w:val="en-US" w:eastAsia="zh-CN" w:bidi="ar"/>
        </w:rPr>
        <w:t xml:space="preserve">对律师事务所、律师执业的监督检查 </w:t>
      </w:r>
      <w:r>
        <w:rPr>
          <w:rFonts w:hint="eastAsia" w:ascii="仿宋" w:hAnsi="仿宋" w:cs="仿宋"/>
          <w:color w:val="000000"/>
          <w:kern w:val="0"/>
          <w:sz w:val="31"/>
          <w:szCs w:val="31"/>
          <w:lang w:val="en-US" w:eastAsia="zh-CN" w:bidi="ar"/>
        </w:rPr>
        <w:t>。</w:t>
      </w:r>
    </w:p>
    <w:p>
      <w:pPr>
        <w:keepNext w:val="0"/>
        <w:keepLines w:val="0"/>
        <w:widowControl/>
        <w:numPr>
          <w:numId w:val="0"/>
        </w:numPr>
        <w:suppressLineNumbers w:val="0"/>
        <w:ind w:firstLine="638" w:firstLineChars="200"/>
        <w:jc w:val="left"/>
        <w:rPr>
          <w:rFonts w:hint="default" w:ascii="仿宋" w:hAnsi="仿宋" w:eastAsia="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3.</w:t>
      </w:r>
      <w:r>
        <w:rPr>
          <w:rFonts w:hint="eastAsia" w:ascii="宋体" w:hAnsi="宋体" w:cs="宋体"/>
          <w:szCs w:val="21"/>
        </w:rPr>
        <w:t>对野生动物驯养繁殖的抽查</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检查依据：</w:t>
      </w:r>
      <w:r>
        <w:rPr>
          <w:rFonts w:hint="eastAsia" w:ascii="仿宋" w:hAnsi="仿宋" w:eastAsia="仿宋" w:cs="仿宋"/>
          <w:color w:val="000000"/>
          <w:kern w:val="0"/>
          <w:sz w:val="31"/>
          <w:szCs w:val="31"/>
          <w:lang w:val="en-US" w:eastAsia="zh-CN" w:bidi="ar"/>
        </w:rPr>
        <w:t>《中华人民共和国行政许可法》第十条</w:t>
      </w:r>
      <w:r>
        <w:rPr>
          <w:rFonts w:hint="eastAsia" w:ascii="仿宋" w:hAnsi="仿宋" w:cs="仿宋"/>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《中华人民共和国野生动物保护法》）第二十五条</w:t>
      </w:r>
      <w:r>
        <w:rPr>
          <w:rFonts w:hint="eastAsia" w:ascii="仿宋" w:hAnsi="仿宋" w:cs="仿宋"/>
          <w:color w:val="000000"/>
          <w:kern w:val="0"/>
          <w:sz w:val="31"/>
          <w:szCs w:val="31"/>
          <w:lang w:val="en-US" w:eastAsia="zh-CN" w:bidi="ar"/>
        </w:rPr>
        <w:t>。</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检查对象：</w:t>
      </w:r>
      <w:r>
        <w:rPr>
          <w:rFonts w:hint="eastAsia" w:ascii="宋体" w:hAnsi="宋体" w:cs="宋体"/>
          <w:szCs w:val="21"/>
        </w:rPr>
        <w:t>野生动物驯养繁殖单位和个人</w:t>
      </w:r>
    </w:p>
    <w:p>
      <w:pPr>
        <w:keepNext w:val="0"/>
        <w:keepLines w:val="0"/>
        <w:widowControl/>
        <w:suppressLineNumbers w:val="0"/>
        <w:ind w:firstLine="638" w:firstLineChars="200"/>
        <w:jc w:val="left"/>
        <w:rPr>
          <w:rFonts w:hint="eastAsia" w:ascii="仿宋" w:hAnsi="仿宋" w:eastAsia="仿宋" w:cs="仿宋"/>
          <w:b w:val="0"/>
          <w:bCs/>
          <w:color w:val="000000"/>
          <w:kern w:val="0"/>
          <w:sz w:val="31"/>
          <w:szCs w:val="31"/>
          <w:lang w:val="en-US" w:eastAsia="zh-CN" w:bidi="ar"/>
        </w:rPr>
      </w:pPr>
      <w:r>
        <w:rPr>
          <w:rFonts w:ascii="仿宋" w:hAnsi="仿宋" w:eastAsia="仿宋" w:cs="仿宋"/>
          <w:color w:val="000000"/>
          <w:kern w:val="0"/>
          <w:sz w:val="31"/>
          <w:szCs w:val="31"/>
          <w:lang w:val="en-US" w:eastAsia="zh-CN" w:bidi="ar"/>
        </w:rPr>
        <w:t xml:space="preserve">检查内容： </w:t>
      </w:r>
      <w:r>
        <w:rPr>
          <w:rFonts w:hint="eastAsia" w:ascii="仿宋" w:hAnsi="仿宋" w:cs="仿宋"/>
          <w:color w:val="000000"/>
          <w:kern w:val="0"/>
          <w:sz w:val="31"/>
          <w:szCs w:val="31"/>
          <w:lang w:val="en-US" w:eastAsia="zh-CN" w:bidi="ar"/>
        </w:rPr>
        <w:t>（一）</w:t>
      </w:r>
      <w:r>
        <w:rPr>
          <w:rFonts w:hint="eastAsia" w:ascii="仿宋" w:hAnsi="仿宋" w:eastAsia="仿宋" w:cs="仿宋"/>
          <w:b w:val="0"/>
          <w:bCs/>
          <w:color w:val="000000"/>
          <w:kern w:val="0"/>
          <w:sz w:val="31"/>
          <w:szCs w:val="31"/>
          <w:lang w:val="en-US" w:eastAsia="zh-CN" w:bidi="ar"/>
        </w:rPr>
        <w:t>是否驯养超出批准范围的野生动物</w:t>
      </w:r>
      <w:r>
        <w:rPr>
          <w:rFonts w:hint="eastAsia" w:ascii="仿宋" w:hAnsi="仿宋" w:cs="仿宋"/>
          <w:b w:val="0"/>
          <w:bCs/>
          <w:color w:val="000000"/>
          <w:kern w:val="0"/>
          <w:sz w:val="31"/>
          <w:szCs w:val="31"/>
          <w:lang w:val="en-US" w:eastAsia="zh-CN" w:bidi="ar"/>
        </w:rPr>
        <w:t>；(二）</w:t>
      </w:r>
      <w:r>
        <w:rPr>
          <w:rFonts w:hint="eastAsia" w:ascii="仿宋" w:hAnsi="仿宋" w:eastAsia="仿宋" w:cs="仿宋"/>
          <w:b w:val="0"/>
          <w:bCs/>
          <w:color w:val="000000"/>
          <w:kern w:val="0"/>
          <w:sz w:val="31"/>
          <w:szCs w:val="31"/>
          <w:lang w:val="en-US" w:eastAsia="zh-CN" w:bidi="ar"/>
        </w:rPr>
        <w:t>野生动物驯养繁殖场所及圈舍建设是否安全合理。（包括且不限于场所选择是否符合法律法规规定，野生动物是否有必要的活动空间和生息繁衍、卫生条件，圈舍防逃逸设施是否健全等。）</w:t>
      </w:r>
      <w:r>
        <w:rPr>
          <w:rFonts w:hint="eastAsia" w:ascii="仿宋" w:hAnsi="仿宋" w:cs="仿宋"/>
          <w:b w:val="0"/>
          <w:bCs/>
          <w:color w:val="000000"/>
          <w:kern w:val="0"/>
          <w:sz w:val="31"/>
          <w:szCs w:val="31"/>
          <w:lang w:val="en-US" w:eastAsia="zh-CN" w:bidi="ar"/>
        </w:rPr>
        <w:t>（三）</w:t>
      </w:r>
      <w:r>
        <w:rPr>
          <w:rFonts w:hint="eastAsia" w:ascii="仿宋" w:hAnsi="仿宋" w:eastAsia="仿宋" w:cs="仿宋"/>
          <w:b w:val="0"/>
          <w:bCs/>
          <w:color w:val="000000"/>
          <w:kern w:val="0"/>
          <w:sz w:val="31"/>
          <w:szCs w:val="31"/>
          <w:lang w:val="en-US" w:eastAsia="zh-CN" w:bidi="ar"/>
        </w:rPr>
        <w:t>是否有相应的野生动物救治及饲养的技术和能力</w:t>
      </w:r>
      <w:r>
        <w:rPr>
          <w:rFonts w:hint="eastAsia" w:ascii="仿宋" w:hAnsi="仿宋" w:cs="仿宋"/>
          <w:b w:val="0"/>
          <w:bCs/>
          <w:color w:val="000000"/>
          <w:kern w:val="0"/>
          <w:sz w:val="31"/>
          <w:szCs w:val="31"/>
          <w:lang w:val="en-US" w:eastAsia="zh-CN" w:bidi="ar"/>
        </w:rPr>
        <w:t>；（四）</w:t>
      </w:r>
      <w:r>
        <w:rPr>
          <w:rFonts w:hint="eastAsia" w:ascii="仿宋" w:hAnsi="仿宋" w:eastAsia="仿宋" w:cs="仿宋"/>
          <w:b w:val="0"/>
          <w:bCs/>
          <w:color w:val="000000"/>
          <w:kern w:val="0"/>
          <w:sz w:val="31"/>
          <w:szCs w:val="31"/>
          <w:lang w:val="en-US" w:eastAsia="zh-CN" w:bidi="ar"/>
        </w:rPr>
        <w:t>养殖户是否建立野生动物驯养繁殖情况的台账。（包括且不限于引种、繁殖、销售、存栏量的情况）</w:t>
      </w:r>
    </w:p>
    <w:p>
      <w:pPr>
        <w:keepNext w:val="0"/>
        <w:keepLines w:val="0"/>
        <w:widowControl/>
        <w:numPr>
          <w:numId w:val="0"/>
        </w:numPr>
        <w:suppressLineNumbers w:val="0"/>
        <w:ind w:leftChars="0" w:firstLine="640" w:firstLineChars="200"/>
        <w:jc w:val="left"/>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对野生动物及其制品经营利用的抽查</w:t>
      </w:r>
    </w:p>
    <w:p>
      <w:pPr>
        <w:keepNext w:val="0"/>
        <w:keepLines w:val="0"/>
        <w:widowControl/>
        <w:numPr>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检查依据：《中华人民共和国陆生野生动物保护实施条例》第二十八</w:t>
      </w:r>
      <w:r>
        <w:rPr>
          <w:rFonts w:hint="eastAsia" w:ascii="仿宋" w:hAnsi="仿宋" w:cs="仿宋"/>
          <w:color w:val="000000"/>
          <w:kern w:val="0"/>
          <w:sz w:val="31"/>
          <w:szCs w:val="31"/>
          <w:lang w:val="en-US" w:eastAsia="zh-CN" w:bidi="ar"/>
        </w:rPr>
        <w:t>条。</w:t>
      </w:r>
    </w:p>
    <w:p>
      <w:pPr>
        <w:keepNext w:val="0"/>
        <w:keepLines w:val="0"/>
        <w:widowControl/>
        <w:numPr>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检查对象：野生动物及其制品经营利用单位和个人</w:t>
      </w:r>
    </w:p>
    <w:p>
      <w:pPr>
        <w:keepNext w:val="0"/>
        <w:keepLines w:val="0"/>
        <w:widowControl/>
        <w:numPr>
          <w:numId w:val="0"/>
        </w:numPr>
        <w:suppressLineNumbers w:val="0"/>
        <w:ind w:leftChars="0"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内容：（一）野生动物及其制品的种类和数量以及经营场所是否在批准范围内；（二）是否有野生动物及其制品的检疫证明；（三）经营户是否建立经营利用野生动物及其制品的台账（包括且不限于种类、数量、销售额、库存等）。</w:t>
      </w:r>
    </w:p>
    <w:p>
      <w:pPr>
        <w:keepNext w:val="0"/>
        <w:keepLines w:val="0"/>
        <w:widowControl/>
        <w:numPr>
          <w:numId w:val="0"/>
        </w:numPr>
        <w:suppressLineNumbers w:val="0"/>
        <w:ind w:firstLine="620" w:firstLineChars="200"/>
        <w:jc w:val="left"/>
        <w:rPr>
          <w:rFonts w:hint="default"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5.</w:t>
      </w:r>
      <w:r>
        <w:rPr>
          <w:rFonts w:hint="eastAsia" w:ascii="宋体" w:hAnsi="宋体" w:cs="宋体"/>
          <w:szCs w:val="21"/>
        </w:rPr>
        <w:t>木材经营加工监督检查</w:t>
      </w:r>
    </w:p>
    <w:p>
      <w:pPr>
        <w:keepNext w:val="0"/>
        <w:keepLines w:val="0"/>
        <w:widowControl/>
        <w:numPr>
          <w:numId w:val="0"/>
        </w:numPr>
        <w:suppressLineNumbers w:val="0"/>
        <w:ind w:firstLine="620" w:firstLineChars="200"/>
        <w:jc w:val="left"/>
        <w:rPr>
          <w:rFonts w:hint="eastAsia" w:ascii="仿宋" w:hAnsi="仿宋" w:cs="仿宋"/>
          <w:color w:val="000000"/>
          <w:kern w:val="0"/>
          <w:sz w:val="31"/>
          <w:szCs w:val="31"/>
          <w:lang w:val="en-US" w:eastAsia="zh-CN" w:bidi="ar"/>
        </w:rPr>
      </w:pPr>
      <w:r>
        <w:rPr>
          <w:rFonts w:hint="eastAsia" w:ascii="仿宋" w:hAnsi="仿宋" w:cs="仿宋"/>
          <w:color w:val="000000"/>
          <w:kern w:val="0"/>
          <w:sz w:val="31"/>
          <w:szCs w:val="31"/>
          <w:lang w:val="en-US" w:eastAsia="zh-CN" w:bidi="ar"/>
        </w:rPr>
        <w:t>检查依据：《中华人民共和国行政许可法》第十条、《中华人民共和国森林法》第十三条。</w:t>
      </w:r>
    </w:p>
    <w:p>
      <w:pPr>
        <w:keepNext w:val="0"/>
        <w:keepLines w:val="0"/>
        <w:widowControl/>
        <w:numPr>
          <w:numId w:val="0"/>
        </w:numPr>
        <w:suppressLineNumbers w:val="0"/>
        <w:ind w:firstLine="640" w:firstLineChars="200"/>
        <w:jc w:val="left"/>
        <w:rPr>
          <w:rFonts w:hint="eastAsia" w:ascii="宋体" w:hAnsi="宋体" w:cs="宋体"/>
          <w:szCs w:val="21"/>
          <w:lang w:eastAsia="zh-CN"/>
        </w:rPr>
      </w:pPr>
      <w:r>
        <w:rPr>
          <w:rFonts w:hint="eastAsia" w:ascii="宋体" w:hAnsi="宋体" w:cs="宋体"/>
          <w:szCs w:val="21"/>
          <w:lang w:eastAsia="zh-CN"/>
        </w:rPr>
        <w:t>检查对象：</w:t>
      </w:r>
      <w:r>
        <w:rPr>
          <w:rFonts w:hint="eastAsia" w:ascii="宋体" w:hAnsi="宋体" w:cs="宋体"/>
          <w:szCs w:val="21"/>
        </w:rPr>
        <w:t>从事木材经营（加工）的单位和个人</w:t>
      </w:r>
    </w:p>
    <w:p>
      <w:pPr>
        <w:keepNext w:val="0"/>
        <w:keepLines w:val="0"/>
        <w:widowControl/>
        <w:numPr>
          <w:numId w:val="0"/>
        </w:numPr>
        <w:suppressLineNumbers w:val="0"/>
        <w:ind w:firstLine="620" w:firstLineChars="200"/>
        <w:jc w:val="left"/>
        <w:rPr>
          <w:rFonts w:hint="eastAsia" w:ascii="宋体" w:hAnsi="宋体" w:cs="宋体"/>
          <w:szCs w:val="21"/>
        </w:rPr>
      </w:pPr>
      <w:r>
        <w:rPr>
          <w:rFonts w:hint="eastAsia" w:ascii="仿宋" w:hAnsi="仿宋" w:cs="仿宋"/>
          <w:color w:val="000000"/>
          <w:kern w:val="0"/>
          <w:sz w:val="31"/>
          <w:szCs w:val="31"/>
          <w:lang w:val="en-US" w:eastAsia="zh-CN" w:bidi="ar"/>
        </w:rPr>
        <w:t>检查内容：</w:t>
      </w:r>
      <w:r>
        <w:rPr>
          <w:rFonts w:hint="eastAsia" w:ascii="宋体" w:hAnsi="宋体" w:cs="宋体"/>
          <w:szCs w:val="21"/>
        </w:rPr>
        <w:t>核查经营（加工）场所是否符合相关规定、是否规范建立木质原料收购、产品销售、来料加工台帐；木材来源是否合法；是否安全生产、是否存在非法经营（加工）行为。</w:t>
      </w:r>
    </w:p>
    <w:p>
      <w:pPr>
        <w:keepNext w:val="0"/>
        <w:keepLines w:val="0"/>
        <w:widowControl/>
        <w:numPr>
          <w:ilvl w:val="0"/>
          <w:numId w:val="2"/>
        </w:numPr>
        <w:suppressLineNumbers w:val="0"/>
        <w:tabs>
          <w:tab w:val="clear" w:pos="312"/>
        </w:tabs>
        <w:ind w:firstLine="640" w:firstLineChars="200"/>
        <w:jc w:val="left"/>
        <w:rPr>
          <w:rFonts w:hint="eastAsia" w:ascii="宋体" w:hAnsi="宋体" w:cs="宋体"/>
          <w:kern w:val="0"/>
          <w:szCs w:val="21"/>
        </w:rPr>
      </w:pPr>
      <w:r>
        <w:rPr>
          <w:rFonts w:hint="eastAsia" w:ascii="宋体" w:hAnsi="宋体" w:cs="宋体"/>
          <w:kern w:val="0"/>
          <w:szCs w:val="21"/>
        </w:rPr>
        <w:t>木材运输检查</w:t>
      </w:r>
    </w:p>
    <w:p>
      <w:pPr>
        <w:keepNext w:val="0"/>
        <w:keepLines w:val="0"/>
        <w:widowControl/>
        <w:numPr>
          <w:numId w:val="0"/>
        </w:numPr>
        <w:suppressLineNumbers w:val="0"/>
        <w:ind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检查依据：《四川省木材运输管理条例》第十三条 。</w:t>
      </w:r>
    </w:p>
    <w:p>
      <w:pPr>
        <w:keepNext w:val="0"/>
        <w:keepLines w:val="0"/>
        <w:widowControl/>
        <w:numPr>
          <w:numId w:val="0"/>
        </w:numPr>
        <w:suppressLineNumbers w:val="0"/>
        <w:ind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检查对象：</w:t>
      </w:r>
      <w:r>
        <w:rPr>
          <w:rFonts w:hint="eastAsia" w:ascii="宋体" w:hAnsi="宋体" w:cs="宋体"/>
          <w:szCs w:val="21"/>
        </w:rPr>
        <w:t>全市19个木材检查站和木材运输的单位或个人（木材经营加工单位或个人）</w:t>
      </w:r>
    </w:p>
    <w:p>
      <w:pPr>
        <w:keepNext w:val="0"/>
        <w:keepLines w:val="0"/>
        <w:widowControl/>
        <w:numPr>
          <w:numId w:val="0"/>
        </w:numPr>
        <w:suppressLineNumbers w:val="0"/>
        <w:ind w:firstLine="640" w:firstLineChars="200"/>
        <w:jc w:val="left"/>
        <w:rPr>
          <w:rFonts w:hint="eastAsia" w:ascii="宋体" w:hAnsi="宋体" w:cs="宋体"/>
          <w:kern w:val="0"/>
          <w:szCs w:val="21"/>
          <w:lang w:eastAsia="zh-CN"/>
        </w:rPr>
      </w:pPr>
      <w:r>
        <w:rPr>
          <w:rFonts w:hint="eastAsia" w:ascii="宋体" w:hAnsi="宋体" w:cs="宋体"/>
          <w:kern w:val="0"/>
          <w:szCs w:val="21"/>
          <w:lang w:val="en-US" w:eastAsia="zh-CN"/>
        </w:rPr>
        <w:t>检查内容：</w:t>
      </w:r>
      <w:r>
        <w:rPr>
          <w:rFonts w:hint="eastAsia" w:ascii="宋体" w:hAnsi="宋体" w:cs="宋体"/>
          <w:kern w:val="0"/>
          <w:szCs w:val="21"/>
        </w:rPr>
        <w:t>木材数量超出木材运输证准运数量、运输的木材树种、材种、规格与木材运输证规定不符的检查；对承运木材运输证件的检查</w:t>
      </w:r>
      <w:r>
        <w:rPr>
          <w:rFonts w:hint="eastAsia" w:ascii="宋体" w:hAnsi="宋体" w:cs="宋体"/>
          <w:kern w:val="0"/>
          <w:szCs w:val="21"/>
          <w:lang w:eastAsia="zh-CN"/>
        </w:rPr>
        <w:t>。</w:t>
      </w:r>
    </w:p>
    <w:p>
      <w:pPr>
        <w:keepNext w:val="0"/>
        <w:keepLines w:val="0"/>
        <w:widowControl/>
        <w:numPr>
          <w:ilvl w:val="0"/>
          <w:numId w:val="2"/>
        </w:numPr>
        <w:suppressLineNumbers w:val="0"/>
        <w:tabs>
          <w:tab w:val="clear" w:pos="312"/>
        </w:tabs>
        <w:ind w:left="0" w:leftChars="0" w:firstLine="640" w:firstLineChars="200"/>
        <w:jc w:val="left"/>
        <w:rPr>
          <w:rFonts w:hint="eastAsia" w:ascii="宋体" w:hAnsi="宋体" w:cs="宋体"/>
          <w:kern w:val="0"/>
          <w:szCs w:val="21"/>
        </w:rPr>
      </w:pPr>
      <w:r>
        <w:rPr>
          <w:rFonts w:hint="eastAsia" w:ascii="宋体" w:hAnsi="宋体" w:cs="宋体"/>
          <w:kern w:val="0"/>
          <w:szCs w:val="21"/>
        </w:rPr>
        <w:t>森林防火检查</w:t>
      </w:r>
    </w:p>
    <w:p>
      <w:pPr>
        <w:keepNext w:val="0"/>
        <w:keepLines w:val="0"/>
        <w:widowControl/>
        <w:numPr>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检查依据：《森林防火条例》第五条、第二十四条。</w:t>
      </w:r>
    </w:p>
    <w:p>
      <w:pPr>
        <w:keepNext w:val="0"/>
        <w:keepLines w:val="0"/>
        <w:widowControl/>
        <w:numPr>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检查对象：县（区）、乡（镇）人民政府，有森林防火任务的街道办事处（社区居委会），县（区）和乡（镇）林业行政主管部门，森林、林木、林地的经营单位和个人。</w:t>
      </w:r>
    </w:p>
    <w:p>
      <w:pPr>
        <w:keepNext w:val="0"/>
        <w:keepLines w:val="0"/>
        <w:widowControl/>
        <w:numPr>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内容：对森林防火区内有关单位的森林防火工作和设施建设等情况进行检查:(一）森林防火责任是否落实；（二）野外火源管理是否到位；（三）森林防火扑救队伍和护林员建设是否到位；（四）森林防火宣传是否有效开展；（五）森林防火经费保障是否到位；（六）其他需要监督检查的事项。</w:t>
      </w:r>
    </w:p>
    <w:p>
      <w:pPr>
        <w:keepNext w:val="0"/>
        <w:keepLines w:val="0"/>
        <w:widowControl/>
        <w:numPr>
          <w:ilvl w:val="0"/>
          <w:numId w:val="0"/>
        </w:numPr>
        <w:suppressLineNumbers w:val="0"/>
        <w:ind w:leftChars="0" w:firstLine="640" w:firstLineChars="200"/>
        <w:jc w:val="left"/>
        <w:rPr>
          <w:rFonts w:hint="default" w:ascii="宋体" w:hAnsi="宋体" w:cs="宋体"/>
          <w:kern w:val="0"/>
          <w:szCs w:val="21"/>
          <w:lang w:val="en-US" w:eastAsia="zh-CN"/>
        </w:rPr>
      </w:pPr>
      <w:r>
        <w:rPr>
          <w:rFonts w:hint="eastAsia" w:ascii="宋体" w:hAnsi="宋体" w:cs="宋体"/>
          <w:kern w:val="0"/>
          <w:szCs w:val="21"/>
          <w:lang w:val="en-US" w:eastAsia="zh-CN"/>
        </w:rPr>
        <w:t>8.</w:t>
      </w:r>
      <w:r>
        <w:rPr>
          <w:rFonts w:hint="eastAsia" w:ascii="宋体" w:hAnsi="宋体" w:cs="宋体"/>
          <w:szCs w:val="21"/>
        </w:rPr>
        <w:t>食用林产品及产地环境质量安全监督检查</w:t>
      </w:r>
    </w:p>
    <w:p>
      <w:pPr>
        <w:keepNext w:val="0"/>
        <w:keepLines w:val="0"/>
        <w:widowControl/>
        <w:numPr>
          <w:ilvl w:val="0"/>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检查依据：《中华人民共和国农产品质量安全法》第三十四条、《中华人民共和国产品质量法》第三十四条。</w:t>
      </w:r>
    </w:p>
    <w:p>
      <w:pPr>
        <w:keepNext w:val="0"/>
        <w:keepLines w:val="0"/>
        <w:widowControl/>
        <w:numPr>
          <w:ilvl w:val="0"/>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检查对象：</w:t>
      </w:r>
      <w:r>
        <w:rPr>
          <w:rFonts w:hint="eastAsia" w:ascii="宋体" w:hAnsi="宋体" w:cs="宋体"/>
          <w:szCs w:val="21"/>
        </w:rPr>
        <w:t>生产信用林产品的企业及个人</w:t>
      </w:r>
    </w:p>
    <w:p>
      <w:pPr>
        <w:keepNext w:val="0"/>
        <w:keepLines w:val="0"/>
        <w:widowControl/>
        <w:numPr>
          <w:ilvl w:val="0"/>
          <w:numId w:val="0"/>
        </w:numPr>
        <w:suppressLineNumbers w:val="0"/>
        <w:ind w:leftChars="0" w:firstLine="640" w:firstLineChars="200"/>
        <w:jc w:val="left"/>
        <w:rPr>
          <w:rFonts w:hint="eastAsia" w:ascii="宋体" w:hAnsi="宋体" w:eastAsia="仿宋" w:cs="宋体"/>
          <w:kern w:val="0"/>
          <w:szCs w:val="21"/>
          <w:lang w:val="en-US" w:eastAsia="zh-CN"/>
        </w:rPr>
      </w:pPr>
      <w:r>
        <w:rPr>
          <w:rFonts w:hint="eastAsia" w:ascii="宋体" w:hAnsi="宋体" w:cs="宋体"/>
          <w:kern w:val="0"/>
          <w:szCs w:val="21"/>
          <w:lang w:val="en-US" w:eastAsia="zh-CN"/>
        </w:rPr>
        <w:t>检查内容：</w:t>
      </w:r>
      <w:r>
        <w:rPr>
          <w:rFonts w:hint="eastAsia" w:ascii="宋体" w:hAnsi="宋体" w:cs="宋体"/>
          <w:szCs w:val="21"/>
        </w:rPr>
        <w:t>食用林产品是否符合农产品质量安全标准、是否符合国家有关强制性的技术规范产地环境质量是否达标</w:t>
      </w:r>
      <w:r>
        <w:rPr>
          <w:rFonts w:hint="eastAsia" w:ascii="宋体" w:hAnsi="宋体" w:cs="宋体"/>
          <w:szCs w:val="21"/>
          <w:lang w:eastAsia="zh-CN"/>
        </w:rPr>
        <w:t>。</w:t>
      </w:r>
    </w:p>
    <w:p>
      <w:pPr>
        <w:keepNext w:val="0"/>
        <w:keepLines w:val="0"/>
        <w:widowControl/>
        <w:numPr>
          <w:ilvl w:val="0"/>
          <w:numId w:val="0"/>
        </w:numPr>
        <w:suppressLineNumbers w:val="0"/>
        <w:ind w:leftChars="0" w:firstLine="640" w:firstLineChars="200"/>
        <w:jc w:val="left"/>
        <w:rPr>
          <w:rFonts w:hint="default" w:ascii="宋体" w:hAnsi="宋体" w:cs="宋体"/>
          <w:kern w:val="0"/>
          <w:szCs w:val="21"/>
          <w:lang w:val="en-US" w:eastAsia="zh-CN"/>
        </w:rPr>
      </w:pPr>
      <w:r>
        <w:rPr>
          <w:rFonts w:hint="eastAsia" w:ascii="宋体" w:hAnsi="宋体" w:cs="宋体"/>
          <w:kern w:val="0"/>
          <w:szCs w:val="21"/>
          <w:lang w:val="en-US" w:eastAsia="zh-CN"/>
        </w:rPr>
        <w:t>9.</w:t>
      </w:r>
      <w:r>
        <w:rPr>
          <w:rFonts w:hint="eastAsia" w:ascii="宋体" w:hAnsi="宋体" w:cs="宋体"/>
          <w:szCs w:val="21"/>
        </w:rPr>
        <w:t>自然保护地违法违规建设项目巡查</w:t>
      </w:r>
    </w:p>
    <w:p>
      <w:pPr>
        <w:keepNext w:val="0"/>
        <w:keepLines w:val="0"/>
        <w:widowControl/>
        <w:numPr>
          <w:ilvl w:val="0"/>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检查依据：《中华人民共和国自然保护区条例》第二十条、第三十二条。</w:t>
      </w:r>
    </w:p>
    <w:p>
      <w:pPr>
        <w:keepNext w:val="0"/>
        <w:keepLines w:val="0"/>
        <w:widowControl/>
        <w:numPr>
          <w:ilvl w:val="0"/>
          <w:numId w:val="0"/>
        </w:numPr>
        <w:suppressLineNumbers w:val="0"/>
        <w:ind w:leftChars="0" w:firstLine="64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检查对象：</w:t>
      </w:r>
      <w:r>
        <w:rPr>
          <w:rFonts w:hint="eastAsia" w:ascii="宋体" w:hAnsi="宋体" w:cs="宋体"/>
          <w:szCs w:val="21"/>
        </w:rPr>
        <w:t>自然保护地管理机构</w:t>
      </w:r>
    </w:p>
    <w:p>
      <w:pPr>
        <w:keepNext w:val="0"/>
        <w:keepLines w:val="0"/>
        <w:widowControl/>
        <w:numPr>
          <w:ilvl w:val="0"/>
          <w:numId w:val="0"/>
        </w:numPr>
        <w:suppressLineNumbers w:val="0"/>
        <w:ind w:leftChars="0" w:firstLine="640" w:firstLineChars="200"/>
        <w:jc w:val="left"/>
        <w:rPr>
          <w:rFonts w:hint="default" w:ascii="宋体" w:hAnsi="宋体" w:cs="宋体"/>
          <w:kern w:val="0"/>
          <w:szCs w:val="21"/>
          <w:lang w:val="en-US" w:eastAsia="zh-CN"/>
        </w:rPr>
      </w:pPr>
      <w:r>
        <w:rPr>
          <w:rFonts w:hint="eastAsia" w:ascii="宋体" w:hAnsi="宋体" w:cs="宋体"/>
          <w:kern w:val="0"/>
          <w:szCs w:val="21"/>
          <w:lang w:val="en-US" w:eastAsia="zh-CN"/>
        </w:rPr>
        <w:t>检查内容：</w:t>
      </w:r>
      <w:r>
        <w:rPr>
          <w:rFonts w:hint="eastAsia" w:ascii="宋体" w:hAnsi="宋体" w:cs="宋体"/>
          <w:szCs w:val="21"/>
        </w:rPr>
        <w:t>重点对辖区范围内的自然保护地进行重点巡查,严防违法违规建设项目</w:t>
      </w:r>
    </w:p>
    <w:p>
      <w:pPr>
        <w:keepNext w:val="0"/>
        <w:keepLines w:val="0"/>
        <w:widowControl/>
        <w:suppressLineNumbers w:val="0"/>
        <w:ind w:firstLine="640" w:firstLineChars="200"/>
        <w:jc w:val="left"/>
      </w:pPr>
      <w:r>
        <w:rPr>
          <w:rFonts w:hint="eastAsia" w:ascii="仿宋" w:hAnsi="仿宋" w:eastAsia="仿宋" w:cs="仿宋"/>
          <w:b/>
          <w:color w:val="000000"/>
          <w:kern w:val="0"/>
          <w:sz w:val="31"/>
          <w:szCs w:val="31"/>
          <w:lang w:val="en-US" w:eastAsia="zh-CN" w:bidi="ar"/>
        </w:rPr>
        <w:t xml:space="preserve">（二）2020 年双随机抽查计划 </w:t>
      </w:r>
    </w:p>
    <w:tbl>
      <w:tblPr>
        <w:tblStyle w:val="5"/>
        <w:tblW w:w="9006"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2955"/>
        <w:gridCol w:w="1248"/>
        <w:gridCol w:w="792"/>
        <w:gridCol w:w="14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1419"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抽查事项</w:t>
            </w:r>
          </w:p>
        </w:tc>
        <w:tc>
          <w:tcPr>
            <w:tcW w:w="2955"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抽查内容</w:t>
            </w:r>
          </w:p>
        </w:tc>
        <w:tc>
          <w:tcPr>
            <w:tcW w:w="1248"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抽取对象</w:t>
            </w:r>
          </w:p>
        </w:tc>
        <w:tc>
          <w:tcPr>
            <w:tcW w:w="792"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抽查时间</w:t>
            </w:r>
          </w:p>
        </w:tc>
        <w:tc>
          <w:tcPr>
            <w:tcW w:w="1446"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抽查比例及频次</w:t>
            </w:r>
          </w:p>
        </w:tc>
        <w:tc>
          <w:tcPr>
            <w:tcW w:w="1146" w:type="dxa"/>
            <w:noWrap w:val="0"/>
            <w:vAlign w:val="center"/>
          </w:tcPr>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市局</w:t>
            </w:r>
          </w:p>
          <w:p>
            <w:pPr>
              <w:keepNext w:val="0"/>
              <w:keepLines w:val="0"/>
              <w:widowControl/>
              <w:suppressLineNumbers w:val="0"/>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实施科室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对调入的植物、植物产品进行查证和复检</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《植物检疫证书》，林业有害生物携带情况。</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植物及其产品生产、经营单位及个人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8月、11月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抽查比例为抽查对象名录库的2%；同一年度对同一单位（人）的抽查次数为2次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市森林病虫防治检疫站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对林木种子生产经营许可证办理、种子质量及生产经营活动的监督检查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1.单位持有及使用林木种子生产经营许可证。2.开展林木种子生产经营活动情况。3.林木种子生产经营档案制度执行情况。4.生产经营的林木种子质量情况。5.被抽查单位所生产和使用的种子质量情况。</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广元市林木种子生产经营企业</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6月、11月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抽查比例不超过抽查对象名录库的20%；同一年度对同一单位（人）的抽查次数为1次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国有林场和种苗管理科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对野生动物驯养繁殖的抽查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1.是否驯养超出批准范围的野生动物。</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2.野生动物驯养繁殖场所及圈舍建设是否安全合理。（包括且不限于场所选择是否符合法律法规规定，野生动物是否有必要的活动空间和生息繁衍、卫生条件，圈舍防逃逸设施是否健全等。）</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3.是否有相应的野生动物救治及饲养的技术和能力。</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4.养殖户是否建立野生动物驯养繁殖情况的台账。（包括且不限于引种、繁殖、销售、存栏量的情况）</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野生动物驯养繁殖单位和个人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3月、10月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抽查比例为抽查对象名录库的10%；同一年度对同一单位（人）的抽查次数为2次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野生动植物保护管理科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对野生动物及其制品经营利用的抽查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1.野生动物及其制品的种类和数量以及经营场所是否在批准范围内。</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2.是否有野生动物及其制品的检疫证明。</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3.经营户是否建立经营利用野生动物及其制品的台账（包括且不限于种类、数量、销售额、库存等）</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野生动物及其制品经营利用单位和个人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3月、10月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抽查比例为抽查对象名录库的10%；同一年度对同一单位（人）的抽查次数为2次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野生动植物保护管理科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木材经营加工监督检查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核查经营（加工）场所是否符合相关规定、是否规范建立木质原料收购、产品销售、来料加工台帐；木材来源是否合法；是否安全生产、是否存在非法经营（加工）行为。</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从事木材经营（加工）的单位和个人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9—11月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抽查比例不少于抽查对象名录库的1%；同一年度对同一单位（人）的抽查次数为1次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森林资源管理科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木材运输检查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木材数量超出木材运输证准运数量、运输的木材树种、材种、规格与木材运输证规定不符的检查；对承运木材运输证件的检查；</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全市19个木材检查站和木材运输的单位或个人（木材经营加工单位或个人）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1月至6月</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市林业综合执法大队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森林防火检查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对森林防火区内有关单位的森林防火工作和设施建设等情况进行检查 ：</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1）森林防火责任是否落实；（2）野外火源管理是否到位；（3）森林防火扑救队伍和护林员建设是否到位；（4）森林防火宣传是否有效开展；（5）森林防火经费保障是否到位；（6）其他需要监督检查的事项。</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县（区）、乡（镇）人民政府，有森林防火任务的街道办事处（社区居委会），县（区）和乡（镇）林业行政主管部门，森林、林木、林地的经营单位和个人。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1至5月、12月等重点时段</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抽查比例为抽查对象名录库的10%；同一年度对同一单位（人）的抽查次数为2次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森林</w:t>
            </w:r>
          </w:p>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防火科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食用林产品及产地环境质量安全监督检查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食用林产品是否符合农产品质量安全标准、是否符合国家有关强制性的技术规范产地环境质量是否达标</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生产信用林产品的企业及个人</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不定时</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抽查比例为抽查对象名录库的10%；同一年度对同一单位（人）的抽查次数不超过2次</w:t>
            </w: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林业产业和科技科（市林科院组织 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1419"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自然保护地违法违规建设项目巡查</w:t>
            </w:r>
          </w:p>
        </w:tc>
        <w:tc>
          <w:tcPr>
            <w:tcW w:w="2955"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重点对辖区范围内的自然保护地进行重点巡查,严防违法违规建设项目</w:t>
            </w:r>
          </w:p>
        </w:tc>
        <w:tc>
          <w:tcPr>
            <w:tcW w:w="1248"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自然保护地管理机构</w:t>
            </w:r>
          </w:p>
        </w:tc>
        <w:tc>
          <w:tcPr>
            <w:tcW w:w="792"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不定时</w:t>
            </w:r>
          </w:p>
        </w:tc>
        <w:tc>
          <w:tcPr>
            <w:tcW w:w="14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p>
        </w:tc>
        <w:tc>
          <w:tcPr>
            <w:tcW w:w="1146" w:type="dxa"/>
            <w:noWrap w:val="0"/>
            <w:vAlign w:val="center"/>
          </w:tcPr>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szCs w:val="24"/>
                <w:lang w:val="en-US" w:eastAsia="zh-CN" w:bidi="ar"/>
              </w:rPr>
              <w:t>自然保护地和湿地管理科</w:t>
            </w:r>
          </w:p>
        </w:tc>
      </w:tr>
    </w:tbl>
    <w:p>
      <w:pPr>
        <w:keepNext w:val="0"/>
        <w:keepLines w:val="0"/>
        <w:widowControl/>
        <w:suppressLineNumbers w:val="0"/>
        <w:jc w:val="left"/>
        <w:rPr>
          <w:rFonts w:hint="eastAsia" w:ascii="仿宋" w:hAnsi="仿宋" w:eastAsia="仿宋" w:cs="仿宋"/>
          <w:b/>
          <w:color w:val="000000"/>
          <w:kern w:val="0"/>
          <w:sz w:val="24"/>
          <w:szCs w:val="24"/>
          <w:lang w:val="en-US" w:eastAsia="zh-CN" w:bidi="ar"/>
        </w:rPr>
      </w:pPr>
    </w:p>
    <w:p>
      <w:pPr>
        <w:keepNext w:val="0"/>
        <w:keepLines w:val="0"/>
        <w:widowControl/>
        <w:suppressLineNumbers w:val="0"/>
        <w:ind w:firstLine="640" w:firstLineChars="200"/>
        <w:jc w:val="left"/>
        <w:rPr>
          <w:rFonts w:hint="default"/>
          <w:lang w:val="en-US"/>
        </w:rPr>
      </w:pPr>
      <w:r>
        <w:rPr>
          <w:rFonts w:hint="eastAsia" w:ascii="仿宋" w:hAnsi="仿宋" w:eastAsia="仿宋" w:cs="仿宋"/>
          <w:b/>
          <w:color w:val="000000"/>
          <w:kern w:val="0"/>
          <w:sz w:val="31"/>
          <w:szCs w:val="31"/>
          <w:lang w:val="en-US" w:eastAsia="zh-CN" w:bidi="ar"/>
        </w:rPr>
        <w:t xml:space="preserve">（三）检查对象名录库 </w:t>
      </w:r>
      <w:r>
        <w:rPr>
          <w:rFonts w:hint="eastAsia" w:ascii="仿宋" w:hAnsi="仿宋" w:cs="仿宋"/>
          <w:b/>
          <w:color w:val="000000"/>
          <w:kern w:val="0"/>
          <w:sz w:val="31"/>
          <w:szCs w:val="31"/>
          <w:lang w:val="en-US" w:eastAsia="zh-CN" w:bidi="ar"/>
        </w:rPr>
        <w:t>（共6306家）</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广元市市场主体信用信息共享交换平台</w:t>
      </w:r>
      <w:r>
        <w:rPr>
          <w:rFonts w:hint="eastAsia" w:ascii="仿宋" w:hAnsi="仿宋" w:cs="仿宋"/>
          <w:color w:val="000000"/>
          <w:kern w:val="0"/>
          <w:sz w:val="31"/>
          <w:szCs w:val="31"/>
          <w:lang w:val="en-US" w:eastAsia="zh-CN" w:bidi="ar"/>
        </w:rPr>
        <w:t>内市场主体库</w:t>
      </w:r>
      <w:bookmarkStart w:id="1" w:name="_GoBack"/>
      <w:bookmarkEnd w:id="1"/>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八、</w:t>
      </w:r>
      <w:r>
        <w:rPr>
          <w:rFonts w:ascii="仿宋" w:hAnsi="仿宋" w:eastAsia="仿宋" w:cs="仿宋"/>
          <w:b/>
          <w:color w:val="000000"/>
          <w:kern w:val="0"/>
          <w:sz w:val="31"/>
          <w:szCs w:val="31"/>
          <w:lang w:val="en-US" w:eastAsia="zh-CN" w:bidi="ar"/>
        </w:rPr>
        <w:t>广元市</w:t>
      </w:r>
      <w:r>
        <w:rPr>
          <w:rFonts w:hint="eastAsia" w:ascii="仿宋" w:hAnsi="仿宋" w:cs="仿宋"/>
          <w:b/>
          <w:color w:val="000000"/>
          <w:kern w:val="0"/>
          <w:sz w:val="31"/>
          <w:szCs w:val="31"/>
          <w:lang w:val="en-US" w:eastAsia="zh-CN" w:bidi="ar"/>
        </w:rPr>
        <w:t>林业</w:t>
      </w:r>
      <w:r>
        <w:rPr>
          <w:rFonts w:ascii="仿宋" w:hAnsi="仿宋" w:eastAsia="仿宋" w:cs="仿宋"/>
          <w:b/>
          <w:color w:val="000000"/>
          <w:kern w:val="0"/>
          <w:sz w:val="31"/>
          <w:szCs w:val="31"/>
          <w:lang w:val="en-US" w:eastAsia="zh-CN" w:bidi="ar"/>
        </w:rPr>
        <w:t xml:space="preserve">局行政执法文书样式、行政执法案卷评 </w:t>
      </w:r>
      <w:r>
        <w:rPr>
          <w:rFonts w:hint="eastAsia" w:ascii="仿宋" w:hAnsi="仿宋" w:eastAsia="仿宋" w:cs="仿宋"/>
          <w:b/>
          <w:color w:val="000000"/>
          <w:kern w:val="0"/>
          <w:sz w:val="31"/>
          <w:szCs w:val="31"/>
          <w:lang w:val="en-US" w:eastAsia="zh-CN" w:bidi="ar"/>
        </w:rPr>
        <w:t>查制度</w:t>
      </w:r>
    </w:p>
    <w:p>
      <w:pPr>
        <w:keepNext w:val="0"/>
        <w:keepLines w:val="0"/>
        <w:widowControl/>
        <w:suppressLineNumbers w:val="0"/>
        <w:ind w:firstLine="638" w:firstLineChars="200"/>
        <w:jc w:val="left"/>
        <w:rPr>
          <w:rFonts w:hint="eastAsia" w:ascii="仿宋" w:hAnsi="仿宋" w:cs="仿宋"/>
          <w:color w:val="404040"/>
          <w:kern w:val="0"/>
          <w:sz w:val="31"/>
          <w:szCs w:val="31"/>
          <w:lang w:val="en-US" w:eastAsia="zh-CN" w:bidi="ar"/>
        </w:rPr>
      </w:pPr>
      <w:r>
        <w:rPr>
          <w:rFonts w:hint="eastAsia" w:ascii="仿宋" w:hAnsi="仿宋" w:eastAsia="仿宋" w:cs="仿宋"/>
          <w:color w:val="404040"/>
          <w:kern w:val="0"/>
          <w:sz w:val="31"/>
          <w:szCs w:val="31"/>
          <w:lang w:val="en-US" w:eastAsia="zh-CN" w:bidi="ar"/>
        </w:rPr>
        <w:t>（一）</w:t>
      </w:r>
      <w:r>
        <w:rPr>
          <w:rFonts w:hint="eastAsia" w:ascii="仿宋" w:hAnsi="仿宋" w:cs="仿宋"/>
          <w:color w:val="404040"/>
          <w:kern w:val="0"/>
          <w:sz w:val="31"/>
          <w:szCs w:val="31"/>
          <w:lang w:val="en-US" w:eastAsia="zh-CN" w:bidi="ar"/>
        </w:rPr>
        <w:t>林木采伐证、植物检疫证、种子生产、经营许可证、林地征占用批准书等省林草局统一的</w:t>
      </w:r>
      <w:r>
        <w:rPr>
          <w:rFonts w:hint="eastAsia" w:ascii="仿宋" w:hAnsi="仿宋" w:cs="仿宋"/>
          <w:color w:val="404040"/>
          <w:kern w:val="0"/>
          <w:sz w:val="31"/>
          <w:szCs w:val="31"/>
          <w:lang w:val="en-US" w:eastAsia="zh-CN" w:bidi="ar"/>
        </w:rPr>
        <w:t>行政许可</w:t>
      </w:r>
      <w:r>
        <w:rPr>
          <w:rFonts w:hint="eastAsia" w:ascii="仿宋" w:hAnsi="仿宋" w:cs="仿宋"/>
          <w:color w:val="404040"/>
          <w:kern w:val="0"/>
          <w:sz w:val="31"/>
          <w:szCs w:val="31"/>
          <w:lang w:val="en-US" w:eastAsia="zh-CN" w:bidi="ar"/>
        </w:rPr>
        <w:t>文书样式。</w:t>
      </w:r>
    </w:p>
    <w:p>
      <w:pPr>
        <w:keepNext w:val="0"/>
        <w:keepLines w:val="0"/>
        <w:widowControl/>
        <w:suppressLineNumbers w:val="0"/>
        <w:ind w:firstLine="638" w:firstLineChars="200"/>
        <w:jc w:val="left"/>
      </w:pPr>
      <w:r>
        <w:rPr>
          <w:rFonts w:hint="eastAsia" w:ascii="仿宋" w:hAnsi="仿宋" w:eastAsia="仿宋" w:cs="仿宋"/>
          <w:color w:val="333333"/>
          <w:kern w:val="0"/>
          <w:sz w:val="31"/>
          <w:szCs w:val="31"/>
          <w:lang w:val="en-US" w:eastAsia="zh-CN" w:bidi="ar"/>
        </w:rPr>
        <w:t>（二）</w:t>
      </w:r>
      <w:r>
        <w:rPr>
          <w:rFonts w:hint="eastAsia" w:ascii="仿宋" w:hAnsi="仿宋" w:eastAsia="仿宋" w:cs="仿宋"/>
          <w:color w:val="000000"/>
          <w:kern w:val="0"/>
          <w:sz w:val="31"/>
          <w:szCs w:val="31"/>
          <w:lang w:val="en-US" w:eastAsia="zh-CN" w:bidi="ar"/>
        </w:rPr>
        <w:t>国家林业局关于印发林业行政处罚文书制作填写规范的通知</w:t>
      </w:r>
      <w:r>
        <w:rPr>
          <w:rFonts w:hint="eastAsia" w:ascii="仿宋" w:hAnsi="仿宋" w:eastAsia="仿宋" w:cs="仿宋"/>
          <w:color w:val="000000"/>
          <w:kern w:val="0"/>
          <w:sz w:val="31"/>
          <w:szCs w:val="31"/>
          <w:lang w:val="en-US" w:eastAsia="zh-CN" w:bidi="ar"/>
        </w:rPr>
        <w:br w:type="textWrapping"/>
      </w:r>
      <w:r>
        <w:rPr>
          <w:rFonts w:hint="eastAsia" w:ascii="仿宋" w:hAnsi="仿宋" w:eastAsia="仿宋" w:cs="仿宋"/>
          <w:color w:val="000000"/>
          <w:kern w:val="0"/>
          <w:sz w:val="31"/>
          <w:szCs w:val="31"/>
          <w:lang w:val="en-US" w:eastAsia="zh-CN" w:bidi="ar"/>
        </w:rPr>
        <w:t>（林策发〔2014〕38号</w:t>
      </w:r>
      <w:r>
        <w:rPr>
          <w:rFonts w:hint="eastAsia" w:ascii="仿宋" w:hAnsi="仿宋" w:cs="仿宋"/>
          <w:color w:val="000000"/>
          <w:kern w:val="0"/>
          <w:sz w:val="31"/>
          <w:szCs w:val="31"/>
          <w:lang w:val="en-US" w:eastAsia="zh-CN" w:bidi="ar"/>
        </w:rPr>
        <w:t>、</w:t>
      </w:r>
      <w:r>
        <w:rPr>
          <w:rFonts w:hint="eastAsia"/>
        </w:rPr>
        <w:t>四川省林业厅《关于统一印制和启用新修订的林业行政处罚文书的通知》（川林策函〔2013〕493号）</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（三）广元市司法局关于印发《广元市司法行政机关行 政执法案卷评查办法》及相关配套规定的通知(广司发 [2011]86 号) </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九、</w:t>
      </w:r>
      <w:r>
        <w:rPr>
          <w:rFonts w:hint="eastAsia" w:ascii="仿宋" w:hAnsi="仿宋" w:cs="仿宋"/>
          <w:color w:val="000000"/>
          <w:kern w:val="0"/>
          <w:sz w:val="31"/>
          <w:szCs w:val="31"/>
          <w:lang w:val="en-US" w:eastAsia="zh-CN" w:bidi="ar"/>
        </w:rPr>
        <w:t>广元市林业</w:t>
      </w:r>
      <w:r>
        <w:rPr>
          <w:rFonts w:ascii="仿宋" w:hAnsi="仿宋" w:eastAsia="仿宋" w:cs="仿宋"/>
          <w:color w:val="000000"/>
          <w:kern w:val="0"/>
          <w:sz w:val="31"/>
          <w:szCs w:val="31"/>
          <w:lang w:val="en-US" w:eastAsia="zh-CN" w:bidi="ar"/>
        </w:rPr>
        <w:t>局</w:t>
      </w:r>
      <w:r>
        <w:rPr>
          <w:rFonts w:hint="eastAsia" w:ascii="仿宋" w:hAnsi="仿宋" w:eastAsia="仿宋" w:cs="仿宋"/>
          <w:color w:val="000000"/>
          <w:kern w:val="0"/>
          <w:sz w:val="31"/>
          <w:szCs w:val="31"/>
          <w:lang w:val="en-US" w:eastAsia="zh-CN" w:bidi="ar"/>
        </w:rPr>
        <w:t xml:space="preserve">上年度双随机抽查结果、行政许可和处罚决定、上年度本机关行政执法数据总体情况 </w:t>
      </w:r>
    </w:p>
    <w:p>
      <w:pPr>
        <w:keepNext w:val="0"/>
        <w:keepLines w:val="0"/>
        <w:widowControl/>
        <w:suppressLineNumbers w:val="0"/>
        <w:ind w:firstLine="638" w:firstLineChars="200"/>
        <w:jc w:val="left"/>
      </w:pPr>
      <w:r>
        <w:rPr>
          <w:rFonts w:ascii="仿宋" w:hAnsi="仿宋" w:eastAsia="仿宋" w:cs="仿宋"/>
          <w:color w:val="000000"/>
          <w:kern w:val="0"/>
          <w:sz w:val="31"/>
          <w:szCs w:val="31"/>
          <w:lang w:val="en-US" w:eastAsia="zh-CN" w:bidi="ar"/>
        </w:rPr>
        <w:t xml:space="preserve">（一）上年度本机关行政执法数据总体情况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http://sfj.cngy.gov.cn/New/Detail/4f8a7075-8a5c -4aed-a049-ebe933c07473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（二）行政许可和行政处罚决定公示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 xml:space="preserve">http://credit.cngy.gov.cn/xygs/sgsList.do?messageid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=F25EE51695B84829B4F6E063DA3DF4FA&amp;domainid=016 </w:t>
      </w:r>
    </w:p>
    <w:p>
      <w:pPr>
        <w:keepNext w:val="0"/>
        <w:keepLines w:val="0"/>
        <w:widowControl/>
        <w:suppressLineNumbers w:val="0"/>
        <w:ind w:firstLine="638"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http://sfj.cngy.gov.cn/New/List/20171024122928568 </w:t>
      </w:r>
    </w:p>
    <w:p>
      <w:pPr>
        <w:keepNext w:val="0"/>
        <w:keepLines w:val="0"/>
        <w:widowControl/>
        <w:suppressLineNumbers w:val="0"/>
        <w:ind w:firstLine="638" w:firstLineChars="200"/>
        <w:jc w:val="left"/>
      </w:pPr>
      <w:r>
        <w:rPr>
          <w:rFonts w:hint="eastAsia" w:ascii="仿宋" w:hAnsi="仿宋" w:eastAsia="仿宋" w:cs="仿宋"/>
          <w:color w:val="000000"/>
          <w:kern w:val="0"/>
          <w:sz w:val="31"/>
          <w:szCs w:val="31"/>
          <w:lang w:val="en-US" w:eastAsia="zh-CN" w:bidi="ar"/>
        </w:rPr>
        <w:t>十、</w:t>
      </w:r>
      <w:r>
        <w:rPr>
          <w:rFonts w:hint="eastAsia" w:ascii="仿宋" w:hAnsi="仿宋" w:cs="仿宋"/>
          <w:color w:val="000000"/>
          <w:kern w:val="0"/>
          <w:sz w:val="31"/>
          <w:szCs w:val="31"/>
          <w:lang w:val="en-US" w:eastAsia="zh-CN" w:bidi="ar"/>
        </w:rPr>
        <w:t>广元市林业</w:t>
      </w:r>
      <w:r>
        <w:rPr>
          <w:rFonts w:ascii="仿宋" w:hAnsi="仿宋" w:eastAsia="仿宋" w:cs="仿宋"/>
          <w:color w:val="000000"/>
          <w:kern w:val="0"/>
          <w:sz w:val="31"/>
          <w:szCs w:val="31"/>
          <w:lang w:val="en-US" w:eastAsia="zh-CN" w:bidi="ar"/>
        </w:rPr>
        <w:t>局</w:t>
      </w:r>
      <w:r>
        <w:rPr>
          <w:rFonts w:hint="eastAsia" w:ascii="仿宋" w:hAnsi="仿宋" w:eastAsia="仿宋" w:cs="仿宋"/>
          <w:color w:val="000000"/>
          <w:kern w:val="0"/>
          <w:sz w:val="31"/>
          <w:szCs w:val="31"/>
          <w:lang w:val="en-US" w:eastAsia="zh-CN" w:bidi="ar"/>
        </w:rPr>
        <w:t xml:space="preserve">实行行政执法三项制度方案 </w:t>
      </w:r>
    </w:p>
    <w:p>
      <w:pPr>
        <w:keepNext w:val="0"/>
        <w:keepLines w:val="0"/>
        <w:widowControl/>
        <w:suppressLineNumbers w:val="0"/>
        <w:ind w:firstLine="638" w:firstLineChars="200"/>
        <w:jc w:val="left"/>
        <w:rPr>
          <w:rFonts w:hint="eastAsia" w:eastAsia="仿宋"/>
          <w:lang w:eastAsia="zh-CN"/>
        </w:rPr>
      </w:pPr>
      <w:r>
        <w:rPr>
          <w:rFonts w:ascii="仿宋" w:hAnsi="仿宋" w:eastAsia="仿宋" w:cs="仿宋"/>
          <w:color w:val="000000"/>
          <w:kern w:val="0"/>
          <w:sz w:val="31"/>
          <w:szCs w:val="31"/>
          <w:lang w:val="en-US" w:eastAsia="zh-CN" w:bidi="ar"/>
        </w:rPr>
        <w:t>比照</w:t>
      </w:r>
      <w:r>
        <w:rPr>
          <w:rFonts w:hint="eastAsia"/>
        </w:rPr>
        <w:t>广元市人民政府办公室关于印发《全面落实行政执法公示制度执法全过程记录制度重大执法决定法制审核制度实施方案》的通知</w:t>
      </w:r>
      <w:r>
        <w:rPr>
          <w:rFonts w:hint="eastAsia"/>
          <w:lang w:eastAsia="zh-CN"/>
        </w:rPr>
        <w:t>（</w:t>
      </w:r>
      <w:bookmarkStart w:id="0" w:name="签发人"/>
      <w:bookmarkEnd w:id="0"/>
      <w:r>
        <w:rPr>
          <w:rFonts w:hint="eastAsia"/>
          <w:lang w:eastAsia="zh-CN"/>
        </w:rPr>
        <w:t>广府办发〔2019〕50号）</w:t>
      </w:r>
    </w:p>
    <w:sectPr>
      <w:footerReference r:id="rId3" w:type="default"/>
      <w:pgSz w:w="11906" w:h="16838"/>
      <w:pgMar w:top="2098" w:right="1474" w:bottom="1984" w:left="158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roman"/>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posOffset>2937510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1.3pt;margin-top:0pt;height:144pt;width:144pt;mso-position-horizontal-relative:margin;mso-wrap-style:none;z-index:251658240;mso-width-relative:page;mso-height-relative:page;" filled="f" stroked="f" coordsize="21600,21600" o:gfxdata="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BXp083VAAAACAEAAA8AAAAA&#10;AAAAAQAgAAAAIgAAAGRycy9kb3ducmV2LnhtbFBLAQIUABQAAAAIAIdO4kDks6ajwgIAANYFAAAO&#10;AAAAAAAAAAEAIAAAACQBAABkcnMvZTJvRG9jLnhtbFBLBQYAAAAABgAGAFkBAABYBgAAAAA=&#10;">
              <v:fill on="f" focussize="0,0"/>
              <v:stroke on="f" weight="0.5pt"/>
              <v:imagedata o:title=""/>
              <o:lock v:ext="edit" aspectratio="f"/>
              <v:textbox inset="0mm,0mm,0mm,0mm" style="mso-fit-shape-to-text:t;">
                <w:txbxContent>
                  <w:p>
                    <w:pPr>
                      <w:pStyle w:val="3"/>
                      <w:rPr>
                        <w:rFonts w:hint="eastAsia" w:eastAsia="仿宋"/>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818EF"/>
    <w:multiLevelType w:val="singleLevel"/>
    <w:tmpl w:val="187818EF"/>
    <w:lvl w:ilvl="0" w:tentative="0">
      <w:start w:val="6"/>
      <w:numFmt w:val="decimal"/>
      <w:lvlText w:val="%1."/>
      <w:lvlJc w:val="left"/>
      <w:pPr>
        <w:tabs>
          <w:tab w:val="left" w:pos="312"/>
        </w:tabs>
      </w:pPr>
    </w:lvl>
  </w:abstractNum>
  <w:abstractNum w:abstractNumId="1">
    <w:nsid w:val="4506F85C"/>
    <w:multiLevelType w:val="singleLevel"/>
    <w:tmpl w:val="4506F85C"/>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97129"/>
    <w:rsid w:val="0473476E"/>
    <w:rsid w:val="06BD45AF"/>
    <w:rsid w:val="0AD64EDA"/>
    <w:rsid w:val="0FF72D1C"/>
    <w:rsid w:val="12785097"/>
    <w:rsid w:val="136134F4"/>
    <w:rsid w:val="22797129"/>
    <w:rsid w:val="2A92150F"/>
    <w:rsid w:val="317362D5"/>
    <w:rsid w:val="36211E34"/>
    <w:rsid w:val="3DCA5C19"/>
    <w:rsid w:val="3DF84E89"/>
    <w:rsid w:val="40F632D9"/>
    <w:rsid w:val="48E9376C"/>
    <w:rsid w:val="4F416F7D"/>
    <w:rsid w:val="53490483"/>
    <w:rsid w:val="581230FC"/>
    <w:rsid w:val="66500AF6"/>
    <w:rsid w:val="672F25A4"/>
    <w:rsid w:val="67D04076"/>
    <w:rsid w:val="6A765380"/>
    <w:rsid w:val="716B59B9"/>
    <w:rsid w:val="7303703E"/>
    <w:rsid w:val="7B981E75"/>
    <w:rsid w:val="7C5E3C9C"/>
    <w:rsid w:val="7C7F58BA"/>
    <w:rsid w:val="7D1732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HAnsi" w:hAnsiTheme="minorHAnsi" w:cstheme="minorBidi"/>
      <w:kern w:val="2"/>
      <w:sz w:val="32"/>
      <w:szCs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uiPriority w:val="0"/>
  </w:style>
  <w:style w:type="character" w:styleId="8">
    <w:name w:val="FollowedHyperlink"/>
    <w:basedOn w:val="6"/>
    <w:uiPriority w:val="0"/>
    <w:rPr>
      <w:rFonts w:ascii="微软雅黑" w:hAnsi="微软雅黑" w:eastAsia="微软雅黑" w:cs="微软雅黑"/>
      <w:color w:val="3D3D3D"/>
      <w:sz w:val="21"/>
      <w:szCs w:val="21"/>
      <w:u w:val="none"/>
    </w:rPr>
  </w:style>
  <w:style w:type="character" w:styleId="9">
    <w:name w:val="Hyperlink"/>
    <w:basedOn w:val="6"/>
    <w:uiPriority w:val="0"/>
    <w:rPr>
      <w:rFonts w:hint="eastAsia" w:ascii="微软雅黑" w:hAnsi="微软雅黑" w:eastAsia="微软雅黑" w:cs="微软雅黑"/>
      <w:color w:val="3D3D3D"/>
      <w:sz w:val="21"/>
      <w:szCs w:val="21"/>
      <w:u w:val="none"/>
    </w:rPr>
  </w:style>
  <w:style w:type="character" w:customStyle="1" w:styleId="10">
    <w:name w:val="font0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2020-06-22T02:09:00Z</dcterms:created>
  <dc:creator>work</dc:creator>
  <cp:lastModifiedBy>work</cp:lastModifiedBy>
  <dcterms:modified xsi:type="dcterms:W3CDTF">2020-06-22T08:56:31Z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