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442" w:firstLineChars="100"/>
        <w:jc w:val="center"/>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市司法局行政执法集中内容公示</w:t>
      </w:r>
    </w:p>
    <w:p>
      <w:pPr>
        <w:numPr>
          <w:ilvl w:val="0"/>
          <w:numId w:val="0"/>
        </w:numPr>
        <w:ind w:firstLine="442" w:firstLineChars="100"/>
        <w:jc w:val="center"/>
        <w:rPr>
          <w:rFonts w:hint="eastAsia" w:ascii="方正小标宋简体" w:hAnsi="方正小标宋简体" w:eastAsia="方正小标宋简体" w:cs="方正小标宋简体"/>
          <w:b/>
          <w:bCs/>
          <w:sz w:val="44"/>
          <w:szCs w:val="44"/>
          <w:lang w:val="en-US" w:eastAsia="zh-CN"/>
        </w:rPr>
      </w:pPr>
      <w:bookmarkStart w:id="0" w:name="_GoBack"/>
      <w:bookmarkEnd w:id="0"/>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一、广元市司法局行政执法主体</w:t>
      </w:r>
    </w:p>
    <w:p>
      <w:pPr>
        <w:pStyle w:val="16"/>
      </w:pPr>
      <w:r>
        <w:rPr>
          <w:rFonts w:hint="eastAsia" w:ascii="仿宋_GB2312" w:hAnsi="仿宋_GB2312" w:eastAsia="仿宋_GB2312" w:cs="仿宋_GB2312"/>
          <w:sz w:val="32"/>
          <w:szCs w:val="32"/>
          <w:lang w:val="en-US" w:eastAsia="zh-CN"/>
        </w:rPr>
        <w:t xml:space="preserve">广元市司法局  </w:t>
      </w:r>
      <w:r>
        <w:t>窗体顶端</w:t>
      </w:r>
    </w:p>
    <w:p>
      <w:pPr>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行政执法主体1个</w:t>
      </w:r>
      <w:r>
        <w:rPr>
          <w:rFonts w:hint="eastAsia" w:ascii="仿宋_GB2312" w:hAnsi="仿宋_GB2312" w:eastAsia="仿宋_GB2312" w:cs="仿宋_GB2312"/>
          <w:sz w:val="32"/>
          <w:szCs w:val="32"/>
          <w:lang w:val="en-US" w:eastAsia="zh-CN"/>
        </w:rPr>
        <w:t>：广元市司法局    地址:四川省广元市利州区雪峰大道15号 邮编:628000   电话0839-3222298    传真:0839-3221994</w:t>
      </w:r>
    </w:p>
    <w:p>
      <w:pPr>
        <w:pStyle w:val="17"/>
      </w:pPr>
      <w:r>
        <w:t>窗体底端</w:t>
      </w:r>
    </w:p>
    <w:p>
      <w:pPr>
        <w:pStyle w:val="16"/>
      </w:pPr>
      <w:r>
        <w:t>窗体顶端</w:t>
      </w:r>
    </w:p>
    <w:p>
      <w:p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行政执法机构设置3个</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公共法律服务管理科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主要职责：负责规划和推进公共法律服务体系和平台建设工作。监督管理法律援助、司法鉴定、公证、仲裁工作。指导社会组织和志愿者开展公共法律服务工作。为外来企业、民营企业及投资者提供法律咨询服务。依法组织调解和协调，帮助外来企业、民营企业维护其合法权益。监督管理司法鉴定协会。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科室负责人：何光辉     联系电话：0839-3363618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律师工作科 </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主要职责：监督管理律师和律师事务所工作。承办特许执业律师的审查报批工作。指导监督党政机关、企事业单位法律顾问工作。管理公职律师、公司律师工作。监督管理基层法律服务工作。监督管理律师协会和基层法律服务工作者协会。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科室负责人：赵向东     联系电话：0839-3244174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法律职业资格管理科（行政审批科）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主要职责：组织实施全市国家统一法律职业资格考试工作。负责国家统一法律职业资格申请、审核、报批、颁证、档案建立使用、违纪违规处理等管理工作。组织实施法律职业人员入职前培训工作。负责行政执法人员、监督人员的资格审查、证件管理及培训工作。推进本系统行政审批制度改革。负责本机关“放管服”改革工作。负责市司法局行政许可事项，指导监督县区司法局行政许可事项的初审。承担本机关政务服务事项的清理和纳入电子政务平台的工作，推进行政权力依法规范运行。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科室负责人：杨雪梅     联系电话：0839-3229353 </w:t>
      </w:r>
    </w:p>
    <w:p>
      <w:pPr>
        <w:pStyle w:val="17"/>
      </w:pPr>
      <w:r>
        <w:t>窗体底端</w:t>
      </w:r>
    </w:p>
    <w:p>
      <w:pPr>
        <w:numPr>
          <w:ilvl w:val="0"/>
          <w:numId w:val="0"/>
        </w:numPr>
        <w:rPr>
          <w:rFonts w:hint="eastAsia" w:ascii="仿宋_GB2312" w:hAnsi="仿宋_GB2312" w:eastAsia="仿宋_GB2312" w:cs="仿宋_GB2312"/>
          <w:sz w:val="32"/>
          <w:szCs w:val="32"/>
          <w:lang w:val="en-US" w:eastAsia="zh-CN"/>
        </w:rPr>
      </w:pP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二、广元市司法局行政执法人员清单</w:t>
      </w:r>
    </w:p>
    <w:tbl>
      <w:tblPr>
        <w:tblStyle w:val="4"/>
        <w:tblW w:w="4612" w:type="dxa"/>
        <w:tblInd w:w="0" w:type="dxa"/>
        <w:shd w:val="clear" w:color="auto" w:fill="auto"/>
        <w:tblLayout w:type="fixed"/>
        <w:tblCellMar>
          <w:top w:w="0" w:type="dxa"/>
          <w:left w:w="0" w:type="dxa"/>
          <w:bottom w:w="0" w:type="dxa"/>
          <w:right w:w="0" w:type="dxa"/>
        </w:tblCellMar>
      </w:tblPr>
      <w:tblGrid>
        <w:gridCol w:w="922"/>
        <w:gridCol w:w="1350"/>
        <w:gridCol w:w="2340"/>
      </w:tblGrid>
      <w:tr>
        <w:tblPrEx>
          <w:shd w:val="clear" w:color="auto" w:fill="auto"/>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序号</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姓  名</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证件编号</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李友建</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川H470013</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苟银杉</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川H470017</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陈春</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川H470015</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谭亦农</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川H470016</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刘小冬</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川H470019</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杨雪梅</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川H470020</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张元军</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川H470021</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吕世高</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郑淳心</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川H470023</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陈建新</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川H470024</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王开立</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川H470025</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刘桂伶</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川H470026</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王晶</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川H470027</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熊连瑾</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川H470028</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付玲</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川H470004</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王睿</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伍春一</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川H470003</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18</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左尚勇</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川H470018</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19</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谭超</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川H470029</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20</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王永雄</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川H470030</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21</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陈敏</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川H470031</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22</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李建伟</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川H470006</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23</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何光辉</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川H470010</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24</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唐丛林</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25</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王文利</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川H470005</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26</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李莉</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川H470032</w:t>
            </w:r>
          </w:p>
        </w:tc>
      </w:tr>
      <w:tr>
        <w:tblPrEx>
          <w:tblCellMar>
            <w:top w:w="0" w:type="dxa"/>
            <w:left w:w="0" w:type="dxa"/>
            <w:bottom w:w="0" w:type="dxa"/>
            <w:right w:w="0" w:type="dxa"/>
          </w:tblCellMar>
        </w:tblPrEx>
        <w:trPr>
          <w:trHeight w:val="255" w:hRule="atLeast"/>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27</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林跃军</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keepNext w:val="0"/>
              <w:keepLines w:val="0"/>
              <w:widowControl/>
              <w:suppressLineNumbers w:val="0"/>
              <w:spacing w:before="0" w:beforeAutospacing="0" w:after="0" w:afterAutospacing="0"/>
              <w:ind w:left="0" w:right="0"/>
              <w:jc w:val="center"/>
              <w:textAlignment w:val="bottom"/>
              <w:rPr>
                <w:rFonts w:hint="eastAsia" w:ascii="仿宋_GB2312" w:hAnsi="仿宋_GB2312" w:eastAsia="仿宋_GB2312" w:cs="仿宋_GB2312"/>
                <w:i w:val="0"/>
                <w:color w:val="000000"/>
                <w:sz w:val="32"/>
                <w:szCs w:val="32"/>
                <w:u w:val="none"/>
              </w:rPr>
            </w:pPr>
            <w:r>
              <w:rPr>
                <w:rFonts w:hint="eastAsia" w:ascii="仿宋_GB2312" w:hAnsi="仿宋_GB2312" w:eastAsia="仿宋_GB2312" w:cs="仿宋_GB2312"/>
                <w:i w:val="0"/>
                <w:color w:val="000000"/>
                <w:kern w:val="0"/>
                <w:sz w:val="32"/>
                <w:szCs w:val="32"/>
                <w:u w:val="none"/>
                <w:lang w:val="en-US" w:eastAsia="zh-CN" w:bidi="ar"/>
              </w:rPr>
              <w:t>川H470033</w:t>
            </w:r>
          </w:p>
        </w:tc>
      </w:tr>
    </w:tbl>
    <w:p>
      <w:pPr>
        <w:numPr>
          <w:ilvl w:val="0"/>
          <w:numId w:val="0"/>
        </w:numPr>
        <w:rPr>
          <w:rFonts w:hint="eastAsia" w:ascii="仿宋_GB2312" w:hAnsi="仿宋_GB2312" w:eastAsia="仿宋_GB2312" w:cs="仿宋_GB2312"/>
          <w:sz w:val="32"/>
          <w:szCs w:val="32"/>
          <w:lang w:val="en-US" w:eastAsia="zh-CN"/>
        </w:rPr>
      </w:pP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三、广元市司法局行政执法权力、责任清单</w:t>
      </w:r>
    </w:p>
    <w:p>
      <w:pPr>
        <w:numPr>
          <w:ilvl w:val="0"/>
          <w:numId w:val="0"/>
        </w:numPr>
        <w:ind w:firstLine="640" w:firstLineChars="200"/>
        <w:rPr>
          <w:rStyle w:val="11"/>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四川政务服务网、广元市人民政府网（含行政执法权力及责任事项的权限、职责、服务指南、法定依据、流程图、程序） </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"http://gys.sczwfw.gov.cn/app/qixianShop/12679?areaId=408&amp;areaCode=510800000000" \o "广元市司法局权力流程指南" </w:instrText>
      </w:r>
      <w:r>
        <w:rPr>
          <w:rFonts w:hint="eastAsia" w:ascii="仿宋_GB2312" w:hAnsi="仿宋_GB2312" w:eastAsia="仿宋_GB2312" w:cs="仿宋_GB2312"/>
          <w:color w:val="auto"/>
          <w:sz w:val="32"/>
          <w:szCs w:val="32"/>
          <w:u w:val="none"/>
          <w:lang w:val="en-US" w:eastAsia="zh-CN"/>
        </w:rPr>
        <w:fldChar w:fldCharType="separate"/>
      </w:r>
    </w:p>
    <w:p>
      <w:pPr>
        <w:numPr>
          <w:ilvl w:val="0"/>
          <w:numId w:val="0"/>
        </w:numPr>
        <w:ind w:firstLine="640" w:firstLineChars="200"/>
        <w:rPr>
          <w:rStyle w:val="11"/>
          <w:rFonts w:hint="eastAsia" w:ascii="仿宋_GB2312" w:hAnsi="仿宋_GB2312" w:eastAsia="仿宋_GB2312" w:cs="仿宋_GB2312"/>
          <w:sz w:val="32"/>
          <w:szCs w:val="32"/>
          <w:lang w:val="en-US" w:eastAsia="zh-CN"/>
        </w:rPr>
      </w:pPr>
      <w:r>
        <w:rPr>
          <w:rStyle w:val="11"/>
          <w:rFonts w:hint="eastAsia" w:ascii="仿宋_GB2312" w:hAnsi="仿宋_GB2312" w:eastAsia="仿宋_GB2312" w:cs="仿宋_GB2312"/>
          <w:sz w:val="32"/>
          <w:szCs w:val="32"/>
          <w:lang w:val="en-US" w:eastAsia="zh-CN"/>
        </w:rPr>
        <w:t>http://gys.sczwfw.gov.cn/app/qixianShop/12679?areaId=408&amp;areaCode=510800000000</w:t>
      </w:r>
    </w:p>
    <w:p>
      <w:pPr>
        <w:numPr>
          <w:ilvl w:val="0"/>
          <w:numId w:val="0"/>
        </w:numPr>
        <w:jc w:val="left"/>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auto"/>
          <w:sz w:val="32"/>
          <w:szCs w:val="32"/>
          <w:u w:val="none"/>
          <w:lang w:val="en-US" w:eastAsia="zh-CN"/>
        </w:rPr>
        <w:fldChar w:fldCharType="end"/>
      </w:r>
      <w:r>
        <w:rPr>
          <w:rFonts w:hint="eastAsia" w:ascii="仿宋_GB2312" w:hAnsi="仿宋_GB2312" w:eastAsia="仿宋_GB2312" w:cs="仿宋_GB2312"/>
          <w:color w:val="auto"/>
          <w:sz w:val="32"/>
          <w:szCs w:val="32"/>
          <w:u w:val="none"/>
          <w:lang w:val="en-US" w:eastAsia="zh-CN"/>
        </w:rPr>
        <w:t xml:space="preserve"> </w:t>
      </w:r>
      <w:r>
        <w:rPr>
          <w:rFonts w:hint="eastAsia" w:ascii="仿宋_GB2312" w:hAnsi="仿宋_GB2312" w:eastAsia="仿宋_GB2312" w:cs="仿宋_GB2312"/>
          <w:color w:val="auto"/>
          <w:sz w:val="32"/>
          <w:szCs w:val="32"/>
          <w:u w:val="none"/>
          <w:lang w:val="en-US" w:eastAsia="zh-CN"/>
        </w:rPr>
        <w:fldChar w:fldCharType="begin"/>
      </w:r>
      <w:r>
        <w:rPr>
          <w:rFonts w:hint="eastAsia" w:ascii="仿宋_GB2312" w:hAnsi="仿宋_GB2312" w:eastAsia="仿宋_GB2312" w:cs="仿宋_GB2312"/>
          <w:color w:val="auto"/>
          <w:sz w:val="32"/>
          <w:szCs w:val="32"/>
          <w:u w:val="none"/>
          <w:lang w:val="en-US" w:eastAsia="zh-CN"/>
        </w:rPr>
        <w:instrText xml:space="preserve"> HYPERLINK "http://gys.sczwfw.gov.cn/app/qixianShop/12679?areaId=408&amp;areaCode=510800000000" </w:instrText>
      </w:r>
      <w:r>
        <w:rPr>
          <w:rFonts w:hint="eastAsia" w:ascii="仿宋_GB2312" w:hAnsi="仿宋_GB2312" w:eastAsia="仿宋_GB2312" w:cs="仿宋_GB2312"/>
          <w:color w:val="auto"/>
          <w:sz w:val="32"/>
          <w:szCs w:val="32"/>
          <w:u w:val="none"/>
          <w:lang w:val="en-US" w:eastAsia="zh-CN"/>
        </w:rPr>
        <w:fldChar w:fldCharType="separate"/>
      </w:r>
      <w:r>
        <w:rPr>
          <w:rStyle w:val="11"/>
          <w:rFonts w:hint="eastAsia" w:ascii="仿宋_GB2312" w:hAnsi="仿宋_GB2312" w:eastAsia="仿宋_GB2312" w:cs="仿宋_GB2312"/>
          <w:sz w:val="32"/>
          <w:szCs w:val="32"/>
          <w:lang w:val="en-US" w:eastAsia="zh-CN"/>
        </w:rPr>
        <w:t>http://gys.sczwfw.gov.cn/app/qixianShop/12679?areaId=408&amp;areaCode=510800000000</w:t>
      </w:r>
      <w:r>
        <w:rPr>
          <w:rFonts w:hint="eastAsia" w:ascii="仿宋_GB2312" w:hAnsi="仿宋_GB2312" w:eastAsia="仿宋_GB2312" w:cs="仿宋_GB2312"/>
          <w:color w:val="auto"/>
          <w:sz w:val="32"/>
          <w:szCs w:val="32"/>
          <w:u w:val="none"/>
          <w:lang w:val="en-US" w:eastAsia="zh-CN"/>
        </w:rPr>
        <w:fldChar w:fldCharType="end"/>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四、广元市司法局重大行政执法审核目录清单（共3项）</w:t>
      </w:r>
    </w:p>
    <w:p>
      <w:pPr>
        <w:spacing w:line="576" w:lineRule="exact"/>
        <w:ind w:firstLine="640" w:firstLineChars="200"/>
        <w:rPr>
          <w:rFonts w:ascii="仿宋_GB2312" w:eastAsia="仿宋_GB2312"/>
          <w:sz w:val="32"/>
          <w:szCs w:val="32"/>
        </w:rPr>
      </w:pPr>
      <w:r>
        <w:rPr>
          <w:rFonts w:hint="eastAsia" w:ascii="仿宋_GB2312" w:hAnsi="仿宋_GB2312" w:eastAsia="仿宋_GB2312" w:cs="仿宋_GB2312"/>
          <w:sz w:val="32"/>
          <w:szCs w:val="32"/>
          <w:lang w:val="en-US" w:eastAsia="zh-CN"/>
        </w:rPr>
        <w:t>1.</w:t>
      </w:r>
      <w:r>
        <w:rPr>
          <w:rFonts w:hint="eastAsia" w:ascii="仿宋_GB2312" w:eastAsia="仿宋_GB2312"/>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（二）变更、撤回、撤销行政许可决定；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重大行政处罚：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(一)停止执业；</w:t>
      </w:r>
    </w:p>
    <w:p>
      <w:pPr>
        <w:autoSpaceDN w:val="0"/>
        <w:spacing w:line="576"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(二)对个人处以2000元以上罚款或者对单位处以2万元以上罚款；</w:t>
      </w:r>
    </w:p>
    <w:p>
      <w:pPr>
        <w:autoSpaceDN w:val="0"/>
        <w:spacing w:line="576" w:lineRule="exact"/>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(三)没收违法所得数额在2万元以上。</w:t>
      </w:r>
    </w:p>
    <w:p>
      <w:pPr>
        <w:autoSpaceDN w:val="0"/>
        <w:spacing w:line="576" w:lineRule="exact"/>
        <w:ind w:firstLine="640" w:firstLineChars="200"/>
        <w:rPr>
          <w:rFonts w:hint="eastAsia" w:ascii="仿宋_GB2312" w:eastAsia="仿宋_GB2312"/>
          <w:sz w:val="32"/>
          <w:szCs w:val="32"/>
          <w:lang w:eastAsia="zh-CN"/>
        </w:rPr>
      </w:pPr>
      <w:r>
        <w:rPr>
          <w:rFonts w:hint="eastAsia" w:ascii="仿宋_GB2312" w:hAnsi="仿宋_GB2312" w:eastAsia="仿宋_GB2312" w:cs="仿宋_GB2312"/>
          <w:color w:val="000000"/>
          <w:sz w:val="32"/>
          <w:szCs w:val="32"/>
          <w:lang w:val="en-US" w:eastAsia="zh-CN"/>
        </w:rPr>
        <w:t>3.</w:t>
      </w:r>
      <w:r>
        <w:rPr>
          <w:rFonts w:hint="eastAsia" w:ascii="仿宋_GB2312" w:eastAsia="仿宋_GB2312"/>
          <w:sz w:val="32"/>
          <w:szCs w:val="32"/>
        </w:rPr>
        <w:t>其他涉及国家利益、公共利益、当事人重大权益或者社会影响较大的行政执法决定</w:t>
      </w:r>
      <w:r>
        <w:rPr>
          <w:rFonts w:hint="eastAsia" w:ascii="仿宋_GB2312" w:eastAsia="仿宋_GB2312"/>
          <w:sz w:val="32"/>
          <w:szCs w:val="32"/>
          <w:lang w:eastAsia="zh-CN"/>
        </w:rPr>
        <w:t>。</w:t>
      </w:r>
    </w:p>
    <w:p>
      <w:pPr>
        <w:autoSpaceDN w:val="0"/>
        <w:spacing w:line="576" w:lineRule="exact"/>
        <w:rPr>
          <w:rFonts w:hint="eastAsia" w:ascii="仿宋_GB2312" w:eastAsia="仿宋_GB2312"/>
          <w:sz w:val="32"/>
          <w:szCs w:val="32"/>
          <w:lang w:eastAsia="zh-CN"/>
        </w:rPr>
      </w:pP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五、广元市司法局行政执法（监督信息）救济渠道、行政执法责任制</w:t>
      </w: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sz w:val="32"/>
          <w:szCs w:val="32"/>
          <w:lang w:val="en-US" w:eastAsia="zh-CN"/>
        </w:rPr>
        <w:t xml:space="preserve"> </w:t>
      </w:r>
      <w:r>
        <w:rPr>
          <w:rFonts w:hint="eastAsia" w:ascii="仿宋_GB2312" w:hAnsi="仿宋_GB2312" w:eastAsia="仿宋_GB2312" w:cs="仿宋_GB2312"/>
          <w:b/>
          <w:bCs/>
          <w:sz w:val="32"/>
          <w:szCs w:val="32"/>
        </w:rPr>
        <w:t>当事人依法享有的权利、救济途径、方式</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（一）依法享有的权利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广元市司法局行政复议与应诉科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广元市利州区雪峰大道</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市司法局</w:t>
      </w:r>
      <w:r>
        <w:rPr>
          <w:rFonts w:hint="eastAsia" w:ascii="仿宋_GB2312" w:hAnsi="仿宋_GB2312" w:eastAsia="仿宋_GB2312" w:cs="仿宋_GB2312"/>
          <w:sz w:val="32"/>
          <w:szCs w:val="32"/>
          <w:lang w:eastAsia="zh-CN"/>
        </w:rPr>
        <w:t>四楼）</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lang w:val="en-US" w:eastAsia="zh-CN"/>
        </w:rPr>
        <w:t>0839-</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广元市利州</w:t>
      </w:r>
      <w:r>
        <w:rPr>
          <w:rFonts w:hint="eastAsia" w:ascii="仿宋_GB2312" w:hAnsi="仿宋_GB2312" w:eastAsia="仿宋_GB2312" w:cs="仿宋_GB2312"/>
          <w:sz w:val="32"/>
          <w:szCs w:val="32"/>
        </w:rPr>
        <w:t>区人民法院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广元市利州区利州东路</w:t>
      </w:r>
      <w:r>
        <w:rPr>
          <w:rFonts w:hint="eastAsia" w:ascii="仿宋_GB2312" w:hAnsi="仿宋_GB2312" w:eastAsia="仿宋_GB2312" w:cs="仿宋_GB2312"/>
          <w:sz w:val="32"/>
          <w:szCs w:val="32"/>
          <w:lang w:val="en-US" w:eastAsia="zh-CN"/>
        </w:rPr>
        <w:t xml:space="preserve">1070号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对行政执法的监督</w:t>
      </w:r>
      <w:r>
        <w:rPr>
          <w:rFonts w:hint="eastAsia" w:ascii="仿宋_GB2312" w:hAnsi="仿宋_GB2312" w:eastAsia="仿宋_GB2312" w:cs="仿宋_GB2312"/>
          <w:sz w:val="32"/>
          <w:szCs w:val="32"/>
        </w:rPr>
        <w:t>投诉举报的方式、途径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广元市</w:t>
      </w:r>
      <w:r>
        <w:rPr>
          <w:rFonts w:hint="eastAsia" w:ascii="仿宋_GB2312" w:hAnsi="仿宋_GB2312" w:eastAsia="仿宋_GB2312" w:cs="仿宋_GB2312"/>
          <w:sz w:val="32"/>
          <w:szCs w:val="32"/>
        </w:rPr>
        <w:t>司法局行政执法协调监督科</w:t>
      </w:r>
    </w:p>
    <w:p>
      <w:pPr>
        <w:ind w:firstLine="320" w:firstLineChars="1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 </w:t>
      </w:r>
      <w:r>
        <w:rPr>
          <w:rFonts w:hint="eastAsia" w:ascii="仿宋_GB2312" w:hAnsi="仿宋_GB2312" w:eastAsia="仿宋_GB2312" w:cs="仿宋_GB2312"/>
          <w:sz w:val="32"/>
          <w:szCs w:val="32"/>
          <w:lang w:eastAsia="zh-CN"/>
        </w:rPr>
        <w:t>广元市利州区雪峰大道</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市司法局</w:t>
      </w:r>
      <w:r>
        <w:rPr>
          <w:rFonts w:hint="eastAsia" w:ascii="仿宋_GB2312" w:hAnsi="仿宋_GB2312" w:eastAsia="仿宋_GB2312" w:cs="仿宋_GB2312"/>
          <w:sz w:val="32"/>
          <w:szCs w:val="32"/>
          <w:lang w:eastAsia="zh-CN"/>
        </w:rPr>
        <w:t>二楼）</w:t>
      </w:r>
      <w:r>
        <w:rPr>
          <w:rFonts w:hint="eastAsia" w:ascii="仿宋_GB2312" w:hAnsi="仿宋_GB2312" w:eastAsia="仿宋_GB2312" w:cs="仿宋_GB2312"/>
          <w:sz w:val="32"/>
          <w:szCs w:val="32"/>
          <w:lang w:val="en-US" w:eastAsia="zh-CN"/>
        </w:rPr>
        <w:t xml:space="preserve"> </w:t>
      </w:r>
    </w:p>
    <w:p>
      <w:pPr>
        <w:ind w:firstLine="320" w:firstLineChars="1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839-3262534</w:t>
      </w:r>
    </w:p>
    <w:p>
      <w:pPr>
        <w:keepNext w:val="0"/>
        <w:keepLines w:val="0"/>
        <w:widowControl w:val="0"/>
        <w:suppressLineNumbers w:val="0"/>
        <w:spacing w:before="0" w:beforeAutospacing="0" w:after="0" w:afterAutospacing="0"/>
        <w:ind w:left="0" w:right="0" w:firstLine="643"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行政执法责任制</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《国务院办公厅关于推行行政执法责任制的若干意见》（国办发[2005]37号）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《四川省人民政府办公厅关于深化行政执法责任制的实施意见》(川办发[2005]36号)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《四川省落实行政执法责任制全面推进依法行政考核办法》(川府法[2005]24号)</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四川省行政执法监督条例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pPr>
        <w:keepNext w:val="0"/>
        <w:keepLines w:val="0"/>
        <w:widowControl w:val="0"/>
        <w:suppressLineNumbers w:val="0"/>
        <w:spacing w:before="0" w:beforeAutospacing="0" w:after="0" w:afterAutospacing="0"/>
        <w:ind w:left="0" w:right="0" w:firstLine="640" w:firstLineChars="200"/>
        <w:jc w:val="both"/>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事业单位工作人员处分暂行规定</w:t>
      </w:r>
    </w:p>
    <w:p>
      <w:pPr>
        <w:rPr>
          <w:rFonts w:hint="eastAsia"/>
          <w:lang w:val="en-US" w:eastAsia="zh-CN"/>
        </w:rPr>
      </w:pPr>
    </w:p>
    <w:p>
      <w:pPr>
        <w:numPr>
          <w:ilvl w:val="0"/>
          <w:numId w:val="0"/>
        </w:numPr>
        <w:ind w:firstLine="643" w:firstLineChars="200"/>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六、广元市司法局行政执法自由裁量标准</w:t>
      </w:r>
    </w:p>
    <w:p>
      <w:pPr>
        <w:ind w:firstLine="640" w:firstLineChars="200"/>
        <w:jc w:val="left"/>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rPr>
        <w:t>《四川省规范行政执法裁量权规定》2014年5月17日四川省人民政府令第278号公布</w:t>
      </w:r>
    </w:p>
    <w:p>
      <w:pPr>
        <w:ind w:firstLine="640" w:firstLineChars="200"/>
        <w:jc w:val="left"/>
        <w:rPr>
          <w:rFonts w:hint="eastAsia" w:ascii="仿宋_GB2312" w:hAnsi="宋体" w:eastAsia="仿宋_GB2312" w:cs="仿宋_GB2312"/>
          <w:kern w:val="0"/>
          <w:sz w:val="32"/>
          <w:szCs w:val="32"/>
        </w:rPr>
      </w:pPr>
      <w:r>
        <w:rPr>
          <w:rFonts w:hint="eastAsia" w:ascii="仿宋_GB2312" w:hAnsi="宋体" w:eastAsia="仿宋_GB2312" w:cs="仿宋_GB2312"/>
          <w:kern w:val="0"/>
          <w:sz w:val="32"/>
          <w:szCs w:val="32"/>
        </w:rPr>
        <w:t>《</w:t>
      </w:r>
      <w:r>
        <w:rPr>
          <w:rFonts w:hint="eastAsia" w:ascii="仿宋_GB2312" w:hAnsi="宋体" w:eastAsia="仿宋_GB2312" w:cs="仿宋_GB2312"/>
          <w:kern w:val="36"/>
          <w:sz w:val="32"/>
          <w:szCs w:val="32"/>
        </w:rPr>
        <w:t>四川省司法行政机关行政处罚裁量权实施办法</w:t>
      </w:r>
      <w:r>
        <w:rPr>
          <w:rFonts w:hint="eastAsia" w:ascii="仿宋_GB2312" w:hAnsi="宋体" w:eastAsia="仿宋_GB2312" w:cs="仿宋_GB2312"/>
          <w:kern w:val="0"/>
          <w:sz w:val="32"/>
          <w:szCs w:val="32"/>
        </w:rPr>
        <w:t>》及四川省司法行政机关律师、公证、司法鉴定、法律援助、基层法律服务行政处罚裁量实施标准</w:t>
      </w:r>
    </w:p>
    <w:p>
      <w:pPr>
        <w:ind w:firstLine="640" w:firstLineChars="200"/>
        <w:jc w:val="left"/>
        <w:rPr>
          <w:rFonts w:ascii="方正小标宋简体" w:eastAsia="方正小标宋简体" w:cs="Times New Roman"/>
          <w:sz w:val="36"/>
          <w:szCs w:val="36"/>
        </w:rPr>
      </w:pPr>
      <w:r>
        <w:rPr>
          <w:rFonts w:hint="eastAsia" w:eastAsia="仿宋_GB2312" w:cs="仿宋_GB2312"/>
          <w:position w:val="-8"/>
          <w:sz w:val="32"/>
          <w:szCs w:val="32"/>
        </w:rPr>
        <w:t>川司法发</w:t>
      </w:r>
      <w:r>
        <w:rPr>
          <w:rFonts w:hint="eastAsia" w:ascii="仿宋_GB2312" w:eastAsia="仿宋_GB2312" w:cs="仿宋_GB2312"/>
          <w:position w:val="-8"/>
          <w:sz w:val="32"/>
          <w:szCs w:val="32"/>
        </w:rPr>
        <w:t>〔</w:t>
      </w:r>
      <w:r>
        <w:rPr>
          <w:rFonts w:ascii="仿宋_GB2312" w:eastAsia="仿宋_GB2312" w:cs="仿宋_GB2312"/>
          <w:position w:val="-8"/>
          <w:sz w:val="32"/>
          <w:szCs w:val="32"/>
        </w:rPr>
        <w:t>2014</w:t>
      </w:r>
      <w:r>
        <w:rPr>
          <w:rFonts w:hint="eastAsia" w:ascii="仿宋_GB2312" w:eastAsia="仿宋_GB2312" w:cs="仿宋_GB2312"/>
          <w:position w:val="-8"/>
          <w:sz w:val="32"/>
          <w:szCs w:val="32"/>
        </w:rPr>
        <w:t>〕</w:t>
      </w:r>
      <w:r>
        <w:rPr>
          <w:rFonts w:ascii="仿宋_GB2312" w:eastAsia="仿宋_GB2312" w:cs="仿宋_GB2312"/>
          <w:position w:val="-8"/>
          <w:sz w:val="32"/>
          <w:szCs w:val="32"/>
        </w:rPr>
        <w:t>41</w:t>
      </w:r>
      <w:r>
        <w:rPr>
          <w:rFonts w:hint="eastAsia" w:ascii="仿宋_GB2312" w:eastAsia="仿宋_GB2312" w:cs="仿宋_GB2312"/>
          <w:position w:val="-8"/>
          <w:sz w:val="32"/>
          <w:szCs w:val="32"/>
        </w:rPr>
        <w:t>号</w:t>
      </w:r>
    </w:p>
    <w:p>
      <w:pPr>
        <w:numPr>
          <w:ilvl w:val="0"/>
          <w:numId w:val="0"/>
        </w:numPr>
        <w:rPr>
          <w:rFonts w:hint="eastAsia" w:ascii="仿宋_GB2312" w:hAnsi="仿宋_GB2312" w:eastAsia="仿宋_GB2312" w:cs="仿宋_GB2312"/>
          <w:b/>
          <w:bCs/>
          <w:sz w:val="32"/>
          <w:szCs w:val="32"/>
          <w:lang w:val="en-US" w:eastAsia="zh-CN"/>
        </w:rPr>
      </w:pP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七、广元市司法局随机抽查事项清单、市场主体库（检查对象名录库）、2020年抽查计划</w:t>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宋体" w:eastAsia="仿宋_GB2312" w:cs="仿宋_GB2312"/>
          <w:b/>
          <w:bCs/>
          <w:kern w:val="0"/>
          <w:sz w:val="32"/>
          <w:szCs w:val="32"/>
          <w:lang w:val="en-US" w:eastAsia="zh-CN"/>
        </w:rPr>
        <w:t>（一）</w:t>
      </w:r>
      <w:r>
        <w:rPr>
          <w:rFonts w:hint="eastAsia" w:ascii="仿宋_GB2312" w:hAnsi="仿宋_GB2312" w:eastAsia="仿宋_GB2312" w:cs="仿宋_GB2312"/>
          <w:b/>
          <w:bCs/>
          <w:sz w:val="32"/>
          <w:szCs w:val="32"/>
          <w:lang w:val="en-US" w:eastAsia="zh-CN"/>
        </w:rPr>
        <w:t>随机抽查事项清单（共3项）</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1.对司法鉴定机构、司法鉴定人的监督检查</w:t>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依据：《四川省司法鉴定管理条例》（四川省九届人大常委会公告第85号，2002.7.20）第五条、《司法鉴定机构登记管理办法》（司法部令第95号，2005.9.29）第三十三条、三十四条、《司法鉴定人登记管理办法》（司法部令第96号，2005.9.29）第二十三条、第二十四条</w:t>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检查对象：司法鉴定机构、司法鉴定人</w:t>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检查内容：</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司法鉴定机构（一）遵守法律、法规和规章的情况；（二）遵守司法鉴定程序、技术标准和技术操作规范的情况；（三）遵守职业规则、职业道德和职业纪律的情况；（四）遵守所在司法鉴定机构内部管理制度的情况；（五）法律、法规和规章规定的其他事项</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司法鉴定人：（一）遵守法律、法规和规章的情况；（二）遵守司法鉴定程序、技术标准和技术操作规范的情况；（三）遵守职业规则、职业道德和职业纪律的情况；（四）遵守所在司法鉴定机构内部管理制度的情况；（五）法律、法规和规章规定的其他事项</w:t>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2.对公证机构、公证员的监督检查</w:t>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检查依据：《公证法》（主席令第25号，2015.4.24）第五条、《公证机构执业管理办法》（司法部令第101号，2006.2.23）第二十四条、第二十六条、第三十一条</w:t>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公证机构、公证员</w:t>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检查内容：</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公证机构（一）组织建设情况；（二）执业活动情况；（三）公证质量情况；（四）公证员执业年度考核情况；（五）档案管理情况；（六）财务制度执行情况；（七）内部管理制度建设情况；（八）审查公证机构的年度工作报告，结合日常监督检查掌握的情况，对公证机构的年度执业和管理情况作出综合评估。（九）司法部和省司法厅要求进行监督检查的其他事项。</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公证员（一）对公证机构负责人履行管理职责的情</w:t>
      </w:r>
    </w:p>
    <w:p>
      <w:pPr>
        <w:widowControl w:val="0"/>
        <w:numPr>
          <w:ilvl w:val="0"/>
          <w:numId w:val="0"/>
        </w:numPr>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况进行考核；（二）对公证员办理公证业务的情况进行检查。</w:t>
      </w:r>
    </w:p>
    <w:p>
      <w:pPr>
        <w:widowControl w:val="0"/>
        <w:numPr>
          <w:ilvl w:val="0"/>
          <w:numId w:val="1"/>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对律师事务所、律师执业的监督检查</w:t>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依据：《律师法》（主席令第64号，2012.10.26）第四条、律师事务所年度检查考核办法》（司法部令第121号，2010.4.8）第四条、《律师事务所管理办法》（司法部令第133号，2016.9.6）第五十九条、第六十五条、律师执业管理办法》（司法部令第134号，2016.9.18）第四条、第五十一条</w:t>
      </w:r>
      <w:r>
        <w:rPr>
          <w:rFonts w:hint="eastAsia" w:ascii="仿宋_GB2312" w:hAnsi="宋体" w:eastAsia="仿宋_GB2312" w:cs="仿宋_GB2312"/>
          <w:kern w:val="0"/>
          <w:sz w:val="32"/>
          <w:szCs w:val="32"/>
          <w:lang w:val="en-US" w:eastAsia="zh-CN"/>
        </w:rPr>
        <w:tab/>
      </w:r>
      <w:r>
        <w:rPr>
          <w:rFonts w:hint="eastAsia" w:ascii="仿宋_GB2312" w:hAnsi="宋体" w:eastAsia="仿宋_GB2312" w:cs="仿宋_GB2312"/>
          <w:kern w:val="0"/>
          <w:sz w:val="32"/>
          <w:szCs w:val="32"/>
          <w:lang w:val="en-US" w:eastAsia="zh-CN"/>
        </w:rPr>
        <w:tab/>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检查对象：律师事务所、律师</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检查内容：</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律师事务所（一）本行政区域律师事务所的执业活动和组织建设、队伍建设、制度建设的情况；（二）组织开展对律师事务所的专项监督检查工作，指导对律师事务所重大投诉案件的查处工作；（三）依法定职权对律师事务所的违法行为实施行政处罚；对依法应当给予吊销执业许可证处罚的，向上一级司法行政机关提出处罚建议；（四）组织开展对律师事务所的年度检查考核工作；（五）法律、法规、规章规定的其他职责</w:t>
      </w:r>
    </w:p>
    <w:p>
      <w:pPr>
        <w:widowControl w:val="0"/>
        <w:numPr>
          <w:ilvl w:val="0"/>
          <w:numId w:val="0"/>
        </w:numPr>
        <w:ind w:firstLine="640" w:firstLineChars="200"/>
        <w:jc w:val="both"/>
        <w:rPr>
          <w:rFonts w:hint="eastAsia" w:ascii="仿宋_GB2312" w:hAnsi="宋体" w:eastAsia="仿宋_GB2312" w:cs="仿宋_GB2312"/>
          <w:kern w:val="0"/>
          <w:sz w:val="32"/>
          <w:szCs w:val="32"/>
          <w:lang w:val="en-US" w:eastAsia="zh-CN"/>
        </w:rPr>
      </w:pPr>
      <w:r>
        <w:rPr>
          <w:rFonts w:hint="eastAsia" w:ascii="仿宋_GB2312" w:hAnsi="宋体" w:eastAsia="仿宋_GB2312" w:cs="仿宋_GB2312"/>
          <w:kern w:val="0"/>
          <w:sz w:val="32"/>
          <w:szCs w:val="32"/>
          <w:lang w:val="en-US" w:eastAsia="zh-CN"/>
        </w:rPr>
        <w:t>律师（一）掌握本行政区域律师队伍建设和发展情况；（二）组织开展对律师执业的专项检查或者专项考核工作，指导对律师重大投诉案件的查处工作；（三）依法定职权对律师的违法行为实施行政处罚；对依法应当给予吊销律师执业证书处罚的，向上一级司法行政机关提出处罚建议；（四）对律师事务所的律师执业年度考核结果实行备案监督；（五）法律、法规、规章规定的其他职责。</w:t>
      </w:r>
      <w:r>
        <w:rPr>
          <w:rFonts w:hint="eastAsia" w:ascii="仿宋_GB2312" w:hAnsi="宋体" w:eastAsia="仿宋_GB2312" w:cs="仿宋_GB2312"/>
          <w:kern w:val="0"/>
          <w:sz w:val="32"/>
          <w:szCs w:val="32"/>
          <w:lang w:val="en-US" w:eastAsia="zh-CN"/>
        </w:rPr>
        <w:tab/>
      </w:r>
    </w:p>
    <w:p>
      <w:pPr>
        <w:numPr>
          <w:ilvl w:val="0"/>
          <w:numId w:val="0"/>
        </w:numPr>
      </w:pPr>
      <w:r>
        <w:rPr>
          <w:rFonts w:hint="eastAsia" w:ascii="仿宋_GB2312" w:hAnsi="仿宋_GB2312" w:eastAsia="仿宋_GB2312" w:cs="仿宋_GB2312"/>
          <w:b/>
          <w:bCs/>
          <w:sz w:val="32"/>
          <w:szCs w:val="32"/>
          <w:lang w:val="en-US" w:eastAsia="zh-CN"/>
        </w:rPr>
        <w:t>（二）2020年双随机抽查计划</w:t>
      </w:r>
    </w:p>
    <w:tbl>
      <w:tblPr>
        <w:tblStyle w:val="4"/>
        <w:tblW w:w="10235" w:type="dxa"/>
        <w:tblInd w:w="-900" w:type="dxa"/>
        <w:shd w:val="clear" w:color="auto" w:fill="auto"/>
        <w:tblLayout w:type="autofit"/>
        <w:tblCellMar>
          <w:top w:w="0" w:type="dxa"/>
          <w:left w:w="0" w:type="dxa"/>
          <w:bottom w:w="0" w:type="dxa"/>
          <w:right w:w="0" w:type="dxa"/>
        </w:tblCellMar>
      </w:tblPr>
      <w:tblGrid>
        <w:gridCol w:w="1095"/>
        <w:gridCol w:w="2115"/>
        <w:gridCol w:w="1861"/>
        <w:gridCol w:w="1306"/>
        <w:gridCol w:w="1126"/>
        <w:gridCol w:w="1561"/>
        <w:gridCol w:w="1171"/>
      </w:tblGrid>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检查对象</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检查依据</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执行科室</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检查比例</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检查频次</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初步检查时间</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24"/>
                <w:szCs w:val="24"/>
                <w:lang w:val="en-US" w:eastAsia="zh-CN" w:bidi="ar"/>
              </w:rPr>
              <w:t>备注</w:t>
            </w:r>
            <w:r>
              <w:rPr>
                <w:rFonts w:hint="eastAsia" w:ascii="微软雅黑" w:hAnsi="微软雅黑" w:eastAsia="微软雅黑" w:cs="微软雅黑"/>
                <w:kern w:val="0"/>
                <w:sz w:val="24"/>
                <w:szCs w:val="24"/>
                <w:lang w:val="en-US" w:eastAsia="zh-CN" w:bidi="ar"/>
              </w:rPr>
              <w:t xml:space="preserve"> </w:t>
            </w:r>
          </w:p>
        </w:tc>
      </w:tr>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全市律师事务所</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《律师事务所管理办法》第65条</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律师科</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80%</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2020.4-2020.12</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eastAsia" w:ascii="微软雅黑" w:hAnsi="微软雅黑" w:eastAsia="微软雅黑" w:cs="微软雅黑"/>
                <w:sz w:val="21"/>
                <w:szCs w:val="21"/>
              </w:rPr>
            </w:pPr>
          </w:p>
        </w:tc>
      </w:tr>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全市律师</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《律师执业管理办法》</w:t>
            </w:r>
            <w:r>
              <w:rPr>
                <w:rFonts w:hint="eastAsia" w:ascii="微软雅黑" w:hAnsi="微软雅黑" w:eastAsia="微软雅黑" w:cs="微软雅黑"/>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第51条</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律师科</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70%</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2020.4-2020.12</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eastAsia" w:ascii="微软雅黑" w:hAnsi="微软雅黑" w:eastAsia="微软雅黑" w:cs="微软雅黑"/>
                <w:sz w:val="21"/>
                <w:szCs w:val="21"/>
              </w:rPr>
            </w:pPr>
          </w:p>
        </w:tc>
      </w:tr>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全市公证机构</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《公证机构执业管理办法》第26条</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公共法律服务科</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100%</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2020.4-2020.10</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eastAsia" w:ascii="微软雅黑" w:hAnsi="微软雅黑" w:eastAsia="微软雅黑" w:cs="微软雅黑"/>
                <w:sz w:val="21"/>
                <w:szCs w:val="21"/>
              </w:rPr>
            </w:pPr>
          </w:p>
        </w:tc>
      </w:tr>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全市公证员</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《公证员执业管理办法》</w:t>
            </w:r>
            <w:r>
              <w:rPr>
                <w:rFonts w:hint="eastAsia" w:ascii="微软雅黑" w:hAnsi="微软雅黑" w:eastAsia="微软雅黑" w:cs="微软雅黑"/>
                <w:kern w:val="0"/>
                <w:sz w:val="24"/>
                <w:szCs w:val="24"/>
                <w:lang w:val="en-US" w:eastAsia="zh-CN" w:bidi="ar"/>
              </w:rPr>
              <w:t xml:space="preserve"> </w:t>
            </w:r>
          </w:p>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第26条</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公共法律服务科</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100%</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2020.4-2020.10</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eastAsia" w:ascii="微软雅黑" w:hAnsi="微软雅黑" w:eastAsia="微软雅黑" w:cs="微软雅黑"/>
                <w:sz w:val="21"/>
                <w:szCs w:val="21"/>
              </w:rPr>
            </w:pPr>
          </w:p>
        </w:tc>
      </w:tr>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全市司法鉴定机构</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left"/>
              <w:textAlignment w:val="center"/>
              <w:rPr>
                <w:rFonts w:hint="default"/>
              </w:rPr>
            </w:pPr>
            <w:r>
              <w:rPr>
                <w:rFonts w:hint="eastAsia" w:ascii="宋体" w:hAnsi="宋体" w:eastAsia="宋体" w:cs="宋体"/>
                <w:color w:val="000000"/>
                <w:kern w:val="0"/>
                <w:sz w:val="18"/>
                <w:szCs w:val="18"/>
                <w:lang w:val="en-US" w:eastAsia="zh-CN" w:bidi="ar"/>
              </w:rPr>
              <w:t>《司法鉴定机构登记管理办法》第4、10、11、33、34条《司法鉴定程序通则》第9条</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公共法律服务科</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100%</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2020.6-2020.10</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eastAsia" w:ascii="微软雅黑" w:hAnsi="微软雅黑" w:eastAsia="微软雅黑" w:cs="微软雅黑"/>
                <w:sz w:val="21"/>
                <w:szCs w:val="21"/>
              </w:rPr>
            </w:pPr>
          </w:p>
        </w:tc>
      </w:tr>
      <w:tr>
        <w:tblPrEx>
          <w:shd w:val="clear" w:color="auto" w:fill="auto"/>
          <w:tblCellMar>
            <w:top w:w="0" w:type="dxa"/>
            <w:left w:w="0" w:type="dxa"/>
            <w:bottom w:w="0" w:type="dxa"/>
            <w:right w:w="0" w:type="dxa"/>
          </w:tblCellMar>
        </w:tblPrEx>
        <w:tc>
          <w:tcPr>
            <w:tcW w:w="109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全市司法鉴定人</w:t>
            </w:r>
            <w:r>
              <w:rPr>
                <w:rFonts w:hint="eastAsia" w:ascii="微软雅黑" w:hAnsi="微软雅黑" w:eastAsia="微软雅黑" w:cs="微软雅黑"/>
                <w:kern w:val="0"/>
                <w:sz w:val="24"/>
                <w:szCs w:val="24"/>
                <w:lang w:val="en-US" w:eastAsia="zh-CN" w:bidi="ar"/>
              </w:rPr>
              <w:t xml:space="preserve"> </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left"/>
              <w:textAlignment w:val="center"/>
              <w:rPr>
                <w:rFonts w:hint="default"/>
              </w:rPr>
            </w:pPr>
            <w:r>
              <w:rPr>
                <w:rFonts w:hint="eastAsia" w:ascii="宋体" w:hAnsi="宋体" w:eastAsia="宋体" w:cs="宋体"/>
                <w:color w:val="000000"/>
                <w:kern w:val="0"/>
                <w:sz w:val="18"/>
                <w:szCs w:val="18"/>
                <w:lang w:val="en-US" w:eastAsia="zh-CN" w:bidi="ar"/>
              </w:rPr>
              <w:t>《司法鉴定机构登记管理办法》第4、9、10、23、24、25、26条《司法鉴定程序通则》第9条</w:t>
            </w:r>
            <w:r>
              <w:rPr>
                <w:rFonts w:hint="eastAsia" w:ascii="微软雅黑" w:hAnsi="微软雅黑" w:eastAsia="微软雅黑" w:cs="微软雅黑"/>
                <w:kern w:val="0"/>
                <w:sz w:val="24"/>
                <w:szCs w:val="24"/>
                <w:lang w:val="en-US" w:eastAsia="zh-CN" w:bidi="ar"/>
              </w:rPr>
              <w:t xml:space="preserve"> </w:t>
            </w:r>
          </w:p>
        </w:tc>
        <w:tc>
          <w:tcPr>
            <w:tcW w:w="18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公共法律服务科</w:t>
            </w:r>
            <w:r>
              <w:rPr>
                <w:rFonts w:hint="eastAsia" w:ascii="微软雅黑" w:hAnsi="微软雅黑" w:eastAsia="微软雅黑" w:cs="微软雅黑"/>
                <w:kern w:val="0"/>
                <w:sz w:val="24"/>
                <w:szCs w:val="24"/>
                <w:lang w:val="en-US" w:eastAsia="zh-CN" w:bidi="ar"/>
              </w:rPr>
              <w:t xml:space="preserve"> </w:t>
            </w:r>
          </w:p>
        </w:tc>
        <w:tc>
          <w:tcPr>
            <w:tcW w:w="130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75%</w:t>
            </w:r>
            <w:r>
              <w:rPr>
                <w:rFonts w:hint="eastAsia" w:ascii="微软雅黑" w:hAnsi="微软雅黑" w:eastAsia="微软雅黑" w:cs="微软雅黑"/>
                <w:kern w:val="0"/>
                <w:sz w:val="24"/>
                <w:szCs w:val="24"/>
                <w:lang w:val="en-US" w:eastAsia="zh-CN" w:bidi="ar"/>
              </w:rPr>
              <w:t xml:space="preserve"> </w:t>
            </w:r>
          </w:p>
        </w:tc>
        <w:tc>
          <w:tcPr>
            <w:tcW w:w="112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1</w:t>
            </w:r>
            <w:r>
              <w:rPr>
                <w:rFonts w:hint="eastAsia" w:ascii="微软雅黑" w:hAnsi="微软雅黑" w:eastAsia="微软雅黑" w:cs="微软雅黑"/>
                <w:kern w:val="0"/>
                <w:sz w:val="24"/>
                <w:szCs w:val="24"/>
                <w:lang w:val="en-US" w:eastAsia="zh-CN" w:bidi="ar"/>
              </w:rPr>
              <w:t xml:space="preserve"> </w:t>
            </w:r>
          </w:p>
        </w:tc>
        <w:tc>
          <w:tcPr>
            <w:tcW w:w="156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spacing w:before="0" w:beforeAutospacing="1" w:after="0" w:afterAutospacing="1"/>
              <w:ind w:left="0" w:right="0"/>
              <w:jc w:val="center"/>
              <w:textAlignment w:val="center"/>
              <w:rPr>
                <w:rFonts w:hint="default"/>
              </w:rPr>
            </w:pPr>
            <w:r>
              <w:rPr>
                <w:rFonts w:hint="eastAsia" w:ascii="宋体" w:hAnsi="宋体" w:eastAsia="宋体" w:cs="宋体"/>
                <w:color w:val="000000"/>
                <w:kern w:val="0"/>
                <w:sz w:val="18"/>
                <w:szCs w:val="18"/>
                <w:lang w:val="en-US" w:eastAsia="zh-CN" w:bidi="ar"/>
              </w:rPr>
              <w:t>2020.6-2020.10</w:t>
            </w:r>
            <w:r>
              <w:rPr>
                <w:rFonts w:hint="eastAsia" w:ascii="微软雅黑" w:hAnsi="微软雅黑" w:eastAsia="微软雅黑" w:cs="微软雅黑"/>
                <w:kern w:val="0"/>
                <w:sz w:val="24"/>
                <w:szCs w:val="24"/>
                <w:lang w:val="en-US" w:eastAsia="zh-CN" w:bidi="ar"/>
              </w:rPr>
              <w:t xml:space="preserve"> </w:t>
            </w:r>
          </w:p>
        </w:tc>
        <w:tc>
          <w:tcPr>
            <w:tcW w:w="117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suppressLineNumbers w:val="0"/>
              <w:spacing w:before="0" w:beforeAutospacing="0" w:after="0" w:afterAutospacing="0"/>
              <w:ind w:left="0" w:right="0"/>
              <w:rPr>
                <w:rFonts w:hint="eastAsia" w:ascii="微软雅黑" w:hAnsi="微软雅黑" w:eastAsia="微软雅黑" w:cs="微软雅黑"/>
                <w:sz w:val="21"/>
                <w:szCs w:val="21"/>
              </w:rPr>
            </w:pPr>
          </w:p>
        </w:tc>
      </w:tr>
      <w:tr>
        <w:tblPrEx>
          <w:shd w:val="clear" w:color="auto" w:fill="auto"/>
          <w:tblCellMar>
            <w:top w:w="0" w:type="dxa"/>
            <w:left w:w="0" w:type="dxa"/>
            <w:bottom w:w="0" w:type="dxa"/>
            <w:right w:w="0" w:type="dxa"/>
          </w:tblCellMar>
        </w:tblPrEx>
        <w:tc>
          <w:tcPr>
            <w:tcW w:w="10230" w:type="dxa"/>
            <w:gridSpan w:val="7"/>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eastAsia" w:ascii="微软雅黑" w:hAnsi="微软雅黑" w:eastAsia="微软雅黑" w:cs="微软雅黑"/>
                <w:sz w:val="21"/>
                <w:szCs w:val="21"/>
              </w:rPr>
            </w:pPr>
            <w:r>
              <w:rPr>
                <w:rFonts w:hint="eastAsia" w:ascii="宋体" w:hAnsi="宋体" w:eastAsia="宋体" w:cs="宋体"/>
                <w:kern w:val="0"/>
                <w:sz w:val="27"/>
                <w:szCs w:val="27"/>
                <w:lang w:val="en-US" w:eastAsia="zh-CN" w:bidi="ar"/>
              </w:rPr>
              <w:t>按照广府办发〔2016〕35号和广司办〔2017〕14号文件关于“双随机”工作的有关要求，行政检查职能科室应当于当年一季度制定当年检查初步计划，汇总后公示。</w:t>
            </w:r>
            <w:r>
              <w:rPr>
                <w:rFonts w:hint="eastAsia" w:ascii="微软雅黑" w:hAnsi="微软雅黑" w:eastAsia="微软雅黑" w:cs="微软雅黑"/>
                <w:kern w:val="0"/>
                <w:sz w:val="21"/>
                <w:szCs w:val="21"/>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rPr>
                <w:rFonts w:hint="default"/>
              </w:rPr>
            </w:pPr>
            <w:r>
              <w:rPr>
                <w:rFonts w:hint="eastAsia" w:ascii="宋体" w:hAnsi="宋体" w:eastAsia="宋体" w:cs="宋体"/>
                <w:b/>
                <w:color w:val="000000"/>
                <w:kern w:val="0"/>
                <w:sz w:val="27"/>
                <w:szCs w:val="27"/>
                <w:lang w:val="en-US" w:eastAsia="zh-CN" w:bidi="ar"/>
              </w:rPr>
              <w:t>抽查工作注意事项</w:t>
            </w:r>
            <w:r>
              <w:rPr>
                <w:rFonts w:hint="eastAsia" w:ascii="宋体" w:hAnsi="宋体" w:eastAsia="宋体" w:cs="宋体"/>
                <w:color w:val="000000"/>
                <w:kern w:val="0"/>
                <w:sz w:val="27"/>
                <w:szCs w:val="27"/>
                <w:lang w:val="en-US" w:eastAsia="zh-CN" w:bidi="ar"/>
              </w:rPr>
              <w:t xml:space="preserve">：每年随机抽查事项不低于抽查事项总数的50%，抽查对象不少于全部抽查对象的70%。原则上同一年度对同一管理对象的抽查次数不超过2次。对社会关注度高、被投诉举报多、有严重违纪违规记录、失信等级高的法律服务机构和人员，适度提高抽查比例和频次。检查前三天，通过机选或摇号等方式，随机抽取检查人员和检查对象。检查情况和结果由行政检查科室在五日内公示并录入一体化行权平台、市场主体信用信息共享交换平台，在每季度最后一个月的20日前将工作开展情况汇总，经局领导审签后报市政府办。 </w:t>
            </w:r>
          </w:p>
        </w:tc>
      </w:tr>
    </w:tbl>
    <w:p>
      <w:pPr>
        <w:numPr>
          <w:ilvl w:val="0"/>
          <w:numId w:val="0"/>
        </w:numPr>
        <w:rPr>
          <w:rFonts w:hint="eastAsia" w:ascii="仿宋_GB2312" w:hAnsi="宋体" w:eastAsia="仿宋_GB2312" w:cs="仿宋_GB2312"/>
          <w:b/>
          <w:bCs/>
          <w:kern w:val="0"/>
          <w:sz w:val="32"/>
          <w:szCs w:val="32"/>
          <w:lang w:val="en-US" w:eastAsia="zh-CN"/>
        </w:rPr>
      </w:pPr>
    </w:p>
    <w:p>
      <w:pPr>
        <w:numPr>
          <w:ilvl w:val="0"/>
          <w:numId w:val="0"/>
        </w:numPr>
        <w:ind w:firstLine="321" w:firstLineChars="100"/>
        <w:rPr>
          <w:rFonts w:hint="default" w:ascii="仿宋_GB2312" w:hAnsi="仿宋_GB2312" w:eastAsia="仿宋_GB2312" w:cs="仿宋_GB2312"/>
          <w:b/>
          <w:bCs/>
          <w:sz w:val="32"/>
          <w:szCs w:val="32"/>
          <w:lang w:val="en-US" w:eastAsia="zh-CN"/>
        </w:rPr>
      </w:pPr>
      <w:r>
        <w:rPr>
          <w:rFonts w:hint="eastAsia" w:ascii="仿宋_GB2312" w:hAnsi="宋体" w:eastAsia="仿宋_GB2312" w:cs="仿宋_GB2312"/>
          <w:b/>
          <w:bCs/>
          <w:kern w:val="0"/>
          <w:sz w:val="32"/>
          <w:szCs w:val="32"/>
          <w:lang w:val="en-US" w:eastAsia="zh-CN"/>
        </w:rPr>
        <w:t>（三）检查对象名录库</w:t>
      </w:r>
    </w:p>
    <w:p>
      <w:pPr>
        <w:numPr>
          <w:ilvl w:val="0"/>
          <w:numId w:val="0"/>
        </w:numPr>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一、司法鉴定机构5家、执业司法鉴定人53人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广元永泰司法鉴定所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机构住所：广元市苍溪县陵江镇解放路东段81号</w:t>
      </w:r>
    </w:p>
    <w:p>
      <w:pPr>
        <w:ind w:firstLine="640" w:firstLineChars="200"/>
        <w:rPr>
          <w:sz w:val="32"/>
          <w:szCs w:val="32"/>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：孙邦锦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姚  永</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童  正</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张菊华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张文平</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史建林</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广元雄关司法鉴定所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机构住所：广元市剑阁县下寺镇剑门驿栈小区A1栋二楼</w:t>
      </w:r>
    </w:p>
    <w:p>
      <w:pPr>
        <w:ind w:firstLine="640" w:firstLineChars="200"/>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：程彦星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梁占煜</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附文德</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贾  甫</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敬清安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李金辉</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广元经纬医学司法鉴定所机构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住所：广元市经济技术开发区下西利州西路二段92号</w:t>
      </w:r>
    </w:p>
    <w:p>
      <w:pPr>
        <w:ind w:firstLine="640" w:firstLineChars="200"/>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11名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：赵桂军</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张英辉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张晓娟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张宏强</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王德燧</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张怀伦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盛利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胡天超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邓小豆</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陈光财</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广元利州司法鉴定中心（CMA）</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机构住所：广元市利州东路三段巴黎时光30栋2楼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25名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：马兵</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王琪林</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李真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杨新</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温达</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张生才</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任德明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龚洪福</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王仕模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赵显忠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何明方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吴应轩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袁利</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王治培</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刘远武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向超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赵志章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宋琳</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胡堂生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贾元光</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徐开伦</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周继华</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唐毅</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杨承周</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陶佳</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四川金顺机动车司法鉴定所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机构住所：广元市经济开发区下西居委会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执业司法鉴定人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：褚仁楠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杨广宇</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吕波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谢云</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向勇</w:t>
      </w:r>
    </w:p>
    <w:p>
      <w:pPr>
        <w:spacing w:line="560" w:lineRule="exact"/>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二、公证机构</w:t>
      </w:r>
      <w:r>
        <w:rPr>
          <w:rFonts w:hint="eastAsia" w:ascii="仿宋_GB2312" w:hAnsi="仿宋_GB2312" w:eastAsia="仿宋_GB2312" w:cs="仿宋_GB2312"/>
          <w:b/>
          <w:bCs/>
          <w:sz w:val="32"/>
          <w:szCs w:val="32"/>
          <w:lang w:val="en-US" w:eastAsia="zh-CN"/>
        </w:rPr>
        <w:t>8家、公证员19名</w:t>
      </w:r>
    </w:p>
    <w:p>
      <w:pPr>
        <w:tabs>
          <w:tab w:val="left" w:pos="4830"/>
          <w:tab w:val="left" w:pos="5670"/>
        </w:tabs>
        <w:spacing w:line="480" w:lineRule="exact"/>
        <w:ind w:left="11680" w:hanging="11680" w:hangingChars="36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3148"/>
        <w:gridCol w:w="1860"/>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6"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所属公证处名称</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姓名</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执业证号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广元市恒信公证处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董 粤</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123161119920592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广元市恒信公证处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廖 杨</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123161119980594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广元市恒信公证处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张惠玲</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123161220090806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广元市利信公证处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杜 江</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GB"/>
              </w:rPr>
              <w:t>123161119980675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广元市利信公证处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俞小俐</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GB"/>
              </w:rPr>
              <w:t>123161220120978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广元市昭明公证处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邓尚永</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123161120110874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广元市昭明公证处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陆 萍</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123161219950602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广元市昭明公证处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焦立丹</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123161220151170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简利琼</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123161219920599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广元市朝天公证处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王国民</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123162120131029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苍溪县公证处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梁 露</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123161120141111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苍溪县公证处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淳正勇</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123161120181449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苍溪县公证处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杨冬云</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123162220171267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14</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旺苍县公证处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李 翔</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123161120131016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旺苍县公证处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杨晓莉</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123161219950609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剑阁县公证处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郑建平</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123161220100857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17</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剑阁县公证处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梁红梅</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123162220171260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18</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青川县公证处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马文雯</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123161219900604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exact"/>
          <w:jc w:val="center"/>
        </w:trPr>
        <w:tc>
          <w:tcPr>
            <w:tcW w:w="5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19</w:t>
            </w:r>
          </w:p>
        </w:tc>
        <w:tc>
          <w:tcPr>
            <w:tcW w:w="314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青川县公证处</w:t>
            </w:r>
          </w:p>
        </w:tc>
        <w:tc>
          <w:tcPr>
            <w:tcW w:w="18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王青先</w:t>
            </w:r>
          </w:p>
        </w:tc>
        <w:tc>
          <w:tcPr>
            <w:tcW w:w="265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123162120171268</w:t>
            </w:r>
          </w:p>
        </w:tc>
      </w:tr>
    </w:tbl>
    <w:p>
      <w:pPr>
        <w:rPr>
          <w:rFonts w:hint="eastAsia" w:ascii="仿宋_GB2312" w:hAnsi="仿宋_GB2312" w:eastAsia="仿宋_GB2312" w:cs="仿宋_GB2312"/>
          <w:sz w:val="32"/>
          <w:szCs w:val="32"/>
          <w:lang w:val="en-US" w:eastAsia="zh-CN"/>
        </w:rPr>
      </w:pPr>
    </w:p>
    <w:p>
      <w:pPr>
        <w:rPr>
          <w:rFonts w:hint="eastAsia" w:ascii="仿宋_GB2312" w:hAnsi="仿宋_GB2312" w:eastAsia="仿宋_GB2312" w:cs="仿宋_GB2312"/>
          <w:sz w:val="32"/>
          <w:szCs w:val="32"/>
        </w:rPr>
      </w:pPr>
    </w:p>
    <w:tbl>
      <w:tblPr>
        <w:tblStyle w:val="4"/>
        <w:tblW w:w="8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3075"/>
        <w:gridCol w:w="2393"/>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84" w:leftChars="-40" w:right="-92" w:rightChars="-44"/>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公证</w:t>
            </w:r>
            <w:r>
              <w:rPr>
                <w:rFonts w:hint="eastAsia" w:ascii="仿宋_GB2312" w:hAnsi="仿宋_GB2312" w:eastAsia="仿宋_GB2312" w:cs="仿宋_GB2312"/>
                <w:sz w:val="32"/>
                <w:szCs w:val="32"/>
                <w:lang w:eastAsia="zh-CN"/>
              </w:rPr>
              <w:t>机构</w:t>
            </w:r>
            <w:r>
              <w:rPr>
                <w:rFonts w:hint="eastAsia" w:ascii="仿宋_GB2312" w:hAnsi="仿宋_GB2312" w:eastAsia="仿宋_GB2312" w:cs="仿宋_GB2312"/>
                <w:sz w:val="32"/>
                <w:szCs w:val="32"/>
              </w:rPr>
              <w:t>名称</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执业证编号</w:t>
            </w:r>
          </w:p>
        </w:tc>
        <w:tc>
          <w:tcPr>
            <w:tcW w:w="21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0" w:lineRule="atLeast"/>
              <w:ind w:left="0" w:right="0"/>
              <w:jc w:val="left"/>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四川省苍溪县公证处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0" w:lineRule="atLeast"/>
              <w:ind w:left="0" w:right="0"/>
              <w:jc w:val="center"/>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325100006899286765</w:t>
            </w:r>
          </w:p>
        </w:tc>
        <w:tc>
          <w:tcPr>
            <w:tcW w:w="21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0" w:lineRule="atLeast"/>
              <w:ind w:left="0" w:right="0"/>
              <w:jc w:val="left"/>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苍溪县陵江镇江南干道128号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307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四川旺苍县公证处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123161120131016</w:t>
            </w:r>
          </w:p>
        </w:tc>
        <w:tc>
          <w:tcPr>
            <w:tcW w:w="218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旺苍县东河镇兴旺西路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307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四川省剑阁县公证处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2231611982134</w:t>
            </w:r>
          </w:p>
        </w:tc>
        <w:tc>
          <w:tcPr>
            <w:tcW w:w="218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剑阁县下寺镇隆庆街2号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307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四川省青川县公证处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Style w:val="25"/>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12510723MB1933929D</w:t>
            </w:r>
          </w:p>
        </w:tc>
        <w:tc>
          <w:tcPr>
            <w:tcW w:w="21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Style w:val="25"/>
                <w:rFonts w:hint="eastAsia" w:ascii="仿宋_GB2312" w:hAnsi="仿宋_GB2312" w:eastAsia="仿宋_GB2312" w:cs="仿宋_GB2312"/>
                <w:sz w:val="32"/>
                <w:szCs w:val="32"/>
              </w:rPr>
              <w:t>青川县乔庄镇上坪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307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四川省广元市恒信公证处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32510000689908704X</w:t>
            </w:r>
          </w:p>
        </w:tc>
        <w:tc>
          <w:tcPr>
            <w:tcW w:w="21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rPr>
              <w:t>利州区万缘政务服务中心A区</w:t>
            </w:r>
            <w:r>
              <w:rPr>
                <w:rFonts w:hint="eastAsia" w:ascii="仿宋_GB2312" w:hAnsi="仿宋_GB2312" w:eastAsia="仿宋_GB2312" w:cs="仿宋_GB2312"/>
                <w:sz w:val="32"/>
                <w:szCs w:val="32"/>
                <w:lang w:val="en-GB"/>
              </w:rPr>
              <w:t>1楼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307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四川省广元市利信公证处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0" w:lineRule="atLeast"/>
              <w:ind w:left="0" w:right="0"/>
              <w:jc w:val="center"/>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2231651982129</w:t>
            </w:r>
          </w:p>
        </w:tc>
        <w:tc>
          <w:tcPr>
            <w:tcW w:w="21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line="0" w:lineRule="atLeast"/>
              <w:ind w:left="0" w:right="0"/>
              <w:jc w:val="left"/>
              <w:rPr>
                <w:rFonts w:hint="eastAsia" w:ascii="仿宋_GB2312" w:hAnsi="仿宋_GB2312" w:eastAsia="仿宋_GB2312" w:cs="仿宋_GB2312"/>
                <w:sz w:val="32"/>
                <w:szCs w:val="32"/>
                <w:lang w:val="en-GB"/>
              </w:rPr>
            </w:pPr>
            <w:r>
              <w:rPr>
                <w:rFonts w:hint="eastAsia" w:ascii="仿宋_GB2312" w:hAnsi="仿宋_GB2312" w:eastAsia="仿宋_GB2312" w:cs="仿宋_GB2312"/>
                <w:sz w:val="32"/>
                <w:szCs w:val="32"/>
                <w:lang w:val="en-GB"/>
              </w:rPr>
              <w:t>利州区司法局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307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四川省广元市昭明公证处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2231651992130</w:t>
            </w:r>
          </w:p>
        </w:tc>
        <w:tc>
          <w:tcPr>
            <w:tcW w:w="218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昭化区元坝镇滨河路65号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3075"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四川省广元市朝天公证处</w:t>
            </w:r>
          </w:p>
        </w:tc>
        <w:tc>
          <w:tcPr>
            <w:tcW w:w="23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123161219920599</w:t>
            </w:r>
          </w:p>
        </w:tc>
        <w:tc>
          <w:tcPr>
            <w:tcW w:w="2188" w:type="dxa"/>
            <w:tcBorders>
              <w:top w:val="single" w:color="auto" w:sz="4" w:space="0"/>
              <w:left w:val="single" w:color="auto" w:sz="4" w:space="0"/>
              <w:bottom w:val="single" w:color="auto" w:sz="4" w:space="0"/>
              <w:right w:val="single" w:color="auto" w:sz="4" w:space="0"/>
            </w:tcBorders>
            <w:noWrap w:val="0"/>
            <w:vAlign w:val="top"/>
          </w:tcPr>
          <w:p>
            <w:pPr>
              <w:keepNext w:val="0"/>
              <w:keepLines w:val="0"/>
              <w:suppressLineNumbers w:val="0"/>
              <w:spacing w:before="0" w:beforeAutospacing="0" w:after="0" w:afterAutospacing="0"/>
              <w:ind w:left="0" w:right="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朝天区人民政府政务服务中心2楼</w:t>
            </w:r>
          </w:p>
        </w:tc>
      </w:tr>
    </w:tbl>
    <w:p>
      <w:pPr>
        <w:spacing w:line="460" w:lineRule="exact"/>
        <w:jc w:val="both"/>
        <w:rPr>
          <w:rFonts w:hint="eastAsia" w:ascii="仿宋_GB2312" w:hAnsi="仿宋_GB2312" w:eastAsia="仿宋_GB2312" w:cs="仿宋_GB2312"/>
          <w:b/>
          <w:bCs/>
          <w:color w:val="auto"/>
          <w:sz w:val="32"/>
          <w:szCs w:val="32"/>
        </w:rPr>
      </w:pPr>
    </w:p>
    <w:p>
      <w:pPr>
        <w:spacing w:line="460" w:lineRule="exact"/>
        <w:jc w:val="both"/>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广元市律师事务所</w:t>
      </w:r>
      <w:r>
        <w:rPr>
          <w:rFonts w:hint="eastAsia" w:ascii="仿宋_GB2312" w:hAnsi="仿宋_GB2312" w:eastAsia="仿宋_GB2312" w:cs="仿宋_GB2312"/>
          <w:b/>
          <w:bCs/>
          <w:color w:val="auto"/>
          <w:sz w:val="32"/>
          <w:szCs w:val="32"/>
          <w:lang w:eastAsia="zh-CN"/>
        </w:rPr>
        <w:t>、法律援助机构、</w:t>
      </w:r>
      <w:r>
        <w:rPr>
          <w:rFonts w:hint="eastAsia" w:ascii="仿宋_GB2312" w:hAnsi="仿宋_GB2312" w:eastAsia="仿宋_GB2312" w:cs="仿宋_GB2312"/>
          <w:b/>
          <w:bCs/>
          <w:color w:val="auto"/>
          <w:sz w:val="32"/>
          <w:szCs w:val="32"/>
        </w:rPr>
        <w:t>律师</w:t>
      </w:r>
      <w:r>
        <w:rPr>
          <w:rFonts w:hint="eastAsia" w:ascii="仿宋_GB2312" w:hAnsi="仿宋_GB2312" w:eastAsia="仿宋_GB2312" w:cs="仿宋_GB2312"/>
          <w:b/>
          <w:bCs/>
          <w:color w:val="auto"/>
          <w:sz w:val="32"/>
          <w:szCs w:val="32"/>
          <w:lang w:eastAsia="zh-CN"/>
        </w:rPr>
        <w:t>名单</w:t>
      </w:r>
    </w:p>
    <w:p>
      <w:pPr>
        <w:spacing w:line="460" w:lineRule="exact"/>
        <w:ind w:left="2520" w:hanging="3840" w:hangingChars="1200"/>
        <w:jc w:val="left"/>
        <w:rPr>
          <w:rFonts w:hint="eastAsia" w:ascii="仿宋_GB2312" w:hAnsi="仿宋_GB2312" w:eastAsia="仿宋_GB2312" w:cs="仿宋_GB2312"/>
          <w:color w:val="auto"/>
          <w:sz w:val="32"/>
          <w:szCs w:val="32"/>
        </w:rPr>
      </w:pPr>
    </w:p>
    <w:p>
      <w:pPr>
        <w:spacing w:line="460" w:lineRule="exact"/>
        <w:ind w:left="2520" w:hanging="3840" w:hangingChars="1200"/>
        <w:jc w:val="center"/>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color w:val="auto"/>
          <w:sz w:val="32"/>
          <w:szCs w:val="32"/>
        </w:rPr>
        <w:t>（41家律师事务所，专职律师335名</w:t>
      </w:r>
      <w:r>
        <w:rPr>
          <w:rFonts w:hint="eastAsia" w:ascii="仿宋_GB2312" w:hAnsi="仿宋_GB2312" w:eastAsia="仿宋_GB2312" w:cs="仿宋_GB2312"/>
          <w:color w:val="auto"/>
          <w:sz w:val="32"/>
          <w:szCs w:val="32"/>
          <w:lang w:eastAsia="zh-CN"/>
        </w:rPr>
        <w:t>）</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 xml:space="preserve">四川利州律师事务所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组织形式：国资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地址：广元市利州区蜀门北路二段56号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电话：0839-3223462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主任：张科</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张科  陈桦  童荣周</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 xml:space="preserve">四川剑宏律师事务所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地址：广元市利州区利州东路百利城四楼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电话：0839-3224417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主任：杨德勇</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杨德勇  </w:t>
      </w:r>
      <w:r>
        <w:rPr>
          <w:rFonts w:hint="eastAsia" w:ascii="仿宋_GB2312" w:hAnsi="仿宋_GB2312" w:eastAsia="仿宋_GB2312" w:cs="仿宋_GB2312"/>
          <w:color w:val="auto"/>
          <w:sz w:val="32"/>
          <w:szCs w:val="32"/>
        </w:rPr>
        <w:t>孟建红  罗震  吕东  文刚  黄祖国  杨渝  罗斌  冯玉满  张晋雍  徐丕林</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 xml:space="preserve">四川汇达律师事务所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地址：广元市利州区东坝水榭花都步行街32号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电话：0839-3307789  邮编：628017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主任：吴嘉川</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 xml:space="preserve">吴嘉川  兰勇  赵崇礼  董翼虎  曾伟  解东  </w:t>
      </w:r>
      <w:r>
        <w:rPr>
          <w:rFonts w:hint="eastAsia" w:ascii="仿宋_GB2312" w:hAnsi="仿宋_GB2312" w:eastAsia="仿宋_GB2312" w:cs="仿宋_GB2312"/>
          <w:color w:val="auto"/>
          <w:sz w:val="32"/>
          <w:szCs w:val="32"/>
        </w:rPr>
        <w:t>谢广若  王景</w:t>
      </w:r>
    </w:p>
    <w:p>
      <w:pPr>
        <w:spacing w:line="460" w:lineRule="exact"/>
        <w:rPr>
          <w:rFonts w:hint="eastAsia" w:ascii="仿宋_GB2312" w:hAnsi="仿宋_GB2312" w:eastAsia="仿宋_GB2312" w:cs="仿宋_GB2312"/>
          <w:color w:val="auto"/>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四川同方正律师事务所广元分所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地址：广元市利州区利州东路二段1072号</w:t>
      </w:r>
      <w:r>
        <w:rPr>
          <w:rFonts w:hint="eastAsia" w:ascii="仿宋_GB2312" w:hAnsi="仿宋_GB2312" w:eastAsia="仿宋_GB2312" w:cs="仿宋_GB2312"/>
          <w:color w:val="auto"/>
          <w:sz w:val="32"/>
          <w:szCs w:val="32"/>
        </w:rPr>
        <w:t>巨洋酒店14楼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电话：0839-2802870  邮编：628017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主任：徐忠成</w:t>
      </w:r>
    </w:p>
    <w:p>
      <w:pPr>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徐忠成  雒缨  龙飞  王仕明  王荣  李登勇  赵旭  郑爱民  沈枫  王卫  梁红军  李明举  郁刚  冯艳  宋琳平  任志云  唐成荣  欧维宇  张伟  王婷婷  刘斐  黄莉  韩勇  任泓宇  郭芳  姜婷婷  高佳慧  吴清平</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四川天称律师事务所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地址：广元市利州区苴国路东城国际大厦9楼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电话：0839-3220164  邮编：628017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主任：王海臣</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王海臣  董文果  姜洪  冯建桥  张强  张旭  陈凡勇  赵平  曹晓琼  吕叶擘  王剑  刘力  刘兴东  冯岳  蒋斌  左旭  黄杰  马俊民</w:t>
      </w:r>
    </w:p>
    <w:p>
      <w:pPr>
        <w:spacing w:line="460" w:lineRule="exact"/>
        <w:rPr>
          <w:rFonts w:hint="eastAsia" w:ascii="仿宋_GB2312" w:hAnsi="仿宋_GB2312" w:eastAsia="仿宋_GB2312" w:cs="仿宋_GB2312"/>
          <w:color w:val="auto"/>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四川广府律师事务所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地址：广元市利州区利州东路一段800号新气象花园</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电话：0839-3220148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主任：郑林</w:t>
      </w:r>
    </w:p>
    <w:p>
      <w:pPr>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郑林  淳亚伯  赵兵  梁清生  罗祥龙  徐精  向传宗  刘海燕  梁常春  杨丽  何松林  陈文立  刘建蓉  杨万冬  赵洪俊  母长明  刘忠明  尹川  王烨冰  杨玲  何佳  王杰  刘奋勇  李清聪  胡军  何明松  苟添荣  戴盛梁  李强才  何佳敏  吴连金  郭一丹  刘惠  王波  张力三</w:t>
      </w:r>
    </w:p>
    <w:p>
      <w:pPr>
        <w:spacing w:line="460" w:lineRule="exact"/>
        <w:jc w:val="left"/>
        <w:rPr>
          <w:rFonts w:hint="eastAsia" w:ascii="仿宋_GB2312" w:hAnsi="仿宋_GB2312" w:eastAsia="仿宋_GB2312" w:cs="仿宋_GB2312"/>
          <w:color w:val="auto"/>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四川力发律师事务所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w:t>
      </w:r>
      <w:r>
        <w:rPr>
          <w:rFonts w:hint="eastAsia" w:ascii="仿宋_GB2312" w:hAnsi="仿宋_GB2312" w:eastAsia="仿宋_GB2312" w:cs="仿宋_GB2312"/>
          <w:color w:val="auto"/>
          <w:sz w:val="32"/>
          <w:szCs w:val="32"/>
        </w:rPr>
        <w:t>利州区</w:t>
      </w:r>
      <w:r>
        <w:rPr>
          <w:rFonts w:hint="eastAsia" w:ascii="仿宋_GB2312" w:hAnsi="仿宋_GB2312" w:eastAsia="仿宋_GB2312" w:cs="仿宋_GB2312"/>
          <w:color w:val="auto"/>
          <w:kern w:val="0"/>
          <w:sz w:val="32"/>
          <w:szCs w:val="32"/>
        </w:rPr>
        <w:t>利州东路三段百利城四楼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电话0839-3507355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主任：徐兰芳</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 xml:space="preserve">徐兰芳  </w:t>
      </w:r>
      <w:r>
        <w:rPr>
          <w:rFonts w:hint="eastAsia" w:ascii="仿宋_GB2312" w:hAnsi="仿宋_GB2312" w:eastAsia="仿宋_GB2312" w:cs="仿宋_GB2312"/>
          <w:color w:val="auto"/>
          <w:sz w:val="32"/>
          <w:szCs w:val="32"/>
        </w:rPr>
        <w:t xml:space="preserve">赵东林  顾其军  唐法广  何国泉  吴敏  程国民  朱绍林  梁凯  徐佳      徐小红  陈丽微  王江飞  邓荣  罗潘宁  周瑜平  </w:t>
      </w:r>
      <w:r>
        <w:rPr>
          <w:rFonts w:hint="eastAsia" w:ascii="仿宋_GB2312" w:hAnsi="仿宋_GB2312" w:eastAsia="仿宋_GB2312" w:cs="仿宋_GB2312"/>
          <w:color w:val="auto"/>
          <w:sz w:val="32"/>
          <w:szCs w:val="32"/>
          <w:shd w:val="clear" w:color="auto" w:fill="FFFFFF"/>
        </w:rPr>
        <w:t>李丰平  李青衡</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四川新伦律师事务所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地址：广元市利州区东坝云锦路1号滨江国际写字楼15层</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电话：0839-3300888  邮编：628017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主任：殷勇</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殷勇  毕双骏  何勇卫  徐兴国  张林  刘耀钟  刘慧蓉  苗清青  王柏斌  李华德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郑智勇  刘晓蓉  张曦  蒋超  任冬妮</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9.</w:t>
      </w:r>
      <w:r>
        <w:rPr>
          <w:rFonts w:hint="eastAsia" w:ascii="仿宋_GB2312" w:hAnsi="仿宋_GB2312" w:eastAsia="仿宋_GB2312" w:cs="仿宋_GB2312"/>
          <w:color w:val="auto"/>
          <w:kern w:val="0"/>
          <w:sz w:val="32"/>
          <w:szCs w:val="32"/>
        </w:rPr>
        <w:t xml:space="preserve">四川慧济律师事务所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地址：广元市利州区利州东路545号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电话：0839-3269164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主任：李敏</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 xml:space="preserve">李敏  </w:t>
      </w:r>
      <w:r>
        <w:rPr>
          <w:rFonts w:hint="eastAsia" w:ascii="仿宋_GB2312" w:hAnsi="仿宋_GB2312" w:eastAsia="仿宋_GB2312" w:cs="仿宋_GB2312"/>
          <w:color w:val="auto"/>
          <w:sz w:val="32"/>
          <w:szCs w:val="32"/>
        </w:rPr>
        <w:t>李文飞  张开宇  蒲碧华  王清泉  曹斐然  曾科斌</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10.</w:t>
      </w:r>
      <w:r>
        <w:rPr>
          <w:rFonts w:hint="eastAsia" w:ascii="仿宋_GB2312" w:hAnsi="仿宋_GB2312" w:eastAsia="仿宋_GB2312" w:cs="仿宋_GB2312"/>
          <w:color w:val="auto"/>
          <w:kern w:val="0"/>
          <w:sz w:val="32"/>
          <w:szCs w:val="32"/>
        </w:rPr>
        <w:t>四川通慧律师事务所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w:t>
      </w:r>
      <w:r>
        <w:rPr>
          <w:rFonts w:hint="eastAsia" w:ascii="仿宋_GB2312" w:hAnsi="仿宋_GB2312" w:eastAsia="仿宋_GB2312" w:cs="仿宋_GB2312"/>
          <w:color w:val="auto"/>
          <w:sz w:val="32"/>
          <w:szCs w:val="32"/>
        </w:rPr>
        <w:t>广元市利州区土桥街110号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电话：0839-2800148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主任：赵成琼</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赵成琼  裴志刚  刘会英  石翠艳  王永金  赵思静  张燕  梁文康  山林华  徐显槟  魏富祥  </w:t>
      </w:r>
    </w:p>
    <w:p>
      <w:pPr>
        <w:widowControl/>
        <w:spacing w:line="460" w:lineRule="exact"/>
        <w:jc w:val="left"/>
        <w:rPr>
          <w:rFonts w:hint="eastAsia" w:ascii="仿宋_GB2312" w:hAnsi="仿宋_GB2312" w:eastAsia="仿宋_GB2312" w:cs="仿宋_GB2312"/>
          <w:color w:val="auto"/>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11.</w:t>
      </w:r>
      <w:r>
        <w:rPr>
          <w:rFonts w:hint="eastAsia" w:ascii="仿宋_GB2312" w:hAnsi="仿宋_GB2312" w:eastAsia="仿宋_GB2312" w:cs="仿宋_GB2312"/>
          <w:color w:val="auto"/>
          <w:kern w:val="0"/>
          <w:sz w:val="32"/>
          <w:szCs w:val="32"/>
        </w:rPr>
        <w:t>四川源森律师事务所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组织形式：个人</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地址：四川省广元市东坝商业街中小企业服务平台办公楼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电话：13881261078   邮编：628000</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主任：罗永成</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罗永成  王永罡  李大国  李于江</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12.</w:t>
      </w:r>
      <w:r>
        <w:rPr>
          <w:rFonts w:hint="eastAsia" w:ascii="仿宋_GB2312" w:hAnsi="仿宋_GB2312" w:eastAsia="仿宋_GB2312" w:cs="仿宋_GB2312"/>
          <w:color w:val="auto"/>
          <w:kern w:val="0"/>
          <w:sz w:val="32"/>
          <w:szCs w:val="32"/>
        </w:rPr>
        <w:t>四川中玉律师事务所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地址：广元市利州区下河街27号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电话：0839-3222684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主任：吕绿化</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吕绿化  蒲雨声  王瑞平  张健  吴筱  郭良  赵锐  赵莉  李成麟  胡金花  赵全民</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 xml:space="preserve">四川瀛卓律师事务所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地址：广元市利州区万达广场3号写字楼22楼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电话：0839-3365899  邮编：628000</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负责人：杨君</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杨君  宋洪松  喻维新  王明仁  马苑乔  何泽  李智</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14.</w:t>
      </w:r>
      <w:r>
        <w:rPr>
          <w:rFonts w:hint="eastAsia" w:ascii="仿宋_GB2312" w:hAnsi="仿宋_GB2312" w:eastAsia="仿宋_GB2312" w:cs="仿宋_GB2312"/>
          <w:color w:val="auto"/>
          <w:kern w:val="0"/>
          <w:sz w:val="32"/>
          <w:szCs w:val="32"/>
        </w:rPr>
        <w:t>四川博誉律师事务所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组织形式：个人</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地址：广元市利州区宝轮镇广昭商业城5—1—2—1</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电话：0839-8533787  邮编：628003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主任：黄静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黄 静   文学凯   方玉平   李 娟</w:t>
      </w:r>
    </w:p>
    <w:p>
      <w:pPr>
        <w:spacing w:line="460" w:lineRule="exact"/>
        <w:rPr>
          <w:rFonts w:hint="eastAsia" w:ascii="仿宋_GB2312" w:hAnsi="仿宋_GB2312" w:eastAsia="仿宋_GB2312" w:cs="仿宋_GB2312"/>
          <w:color w:val="auto"/>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四川律法律师事务所</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地址：广元市利州区北京路141号办公楼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电话：0839-5640048  邮编：628001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主任：李志</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李志  苗玉禄</w:t>
      </w:r>
    </w:p>
    <w:p>
      <w:pPr>
        <w:spacing w:line="460" w:lineRule="exact"/>
        <w:rPr>
          <w:rFonts w:hint="eastAsia" w:ascii="仿宋_GB2312" w:hAnsi="仿宋_GB2312" w:eastAsia="仿宋_GB2312" w:cs="仿宋_GB2312"/>
          <w:color w:val="auto"/>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 xml:space="preserve">四川申狄律师事务所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w:t>
      </w:r>
      <w:r>
        <w:rPr>
          <w:rFonts w:hint="eastAsia" w:ascii="仿宋_GB2312" w:hAnsi="仿宋_GB2312" w:eastAsia="仿宋_GB2312" w:cs="仿宋_GB2312"/>
          <w:color w:val="auto"/>
          <w:sz w:val="32"/>
          <w:szCs w:val="32"/>
        </w:rPr>
        <w:t>广元市利州区南河凯胜大厦KS810-KS811室</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电话：0839-3381717  邮编：628000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主任：张联平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张联平  王婧  张璐  曾寻</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四川蜀剑律师事务所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地址：广元市利州东路二段246号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电话：0839-3268148  邮编：628107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主任：何兴全</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何兴全 谢忠翔  余海</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四川马禹林律师事务所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地址：广元市利州区利州西路中新商城</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 0839-6053319  邮编：628000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主任：马禹林</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马禹林  何小波</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四川万卷律师事务所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地址：广元市利州区利州东路537号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电话：0839-3371088  邮编：610000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主任：王燕</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王燕  向怀银  何恩乾  蒋志国</w:t>
      </w:r>
    </w:p>
    <w:p>
      <w:pPr>
        <w:widowControl/>
        <w:spacing w:line="460" w:lineRule="exact"/>
        <w:jc w:val="left"/>
        <w:rPr>
          <w:rFonts w:hint="eastAsia" w:ascii="仿宋_GB2312" w:hAnsi="仿宋_GB2312" w:eastAsia="仿宋_GB2312" w:cs="仿宋_GB2312"/>
          <w:color w:val="auto"/>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 xml:space="preserve">四川光度律师事务所  </w:t>
      </w:r>
    </w:p>
    <w:p>
      <w:pPr>
        <w:tabs>
          <w:tab w:val="left" w:pos="2040"/>
        </w:tabs>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r>
        <w:rPr>
          <w:rFonts w:hint="eastAsia" w:ascii="仿宋_GB2312" w:hAnsi="仿宋_GB2312" w:eastAsia="仿宋_GB2312" w:cs="仿宋_GB2312"/>
          <w:color w:val="auto"/>
          <w:sz w:val="32"/>
          <w:szCs w:val="32"/>
        </w:rPr>
        <w:tab/>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地址：广元市利州区南河南环路一段389号泰安居小区院内三楼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电话：0839-3232148  邮编：628017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主任：苟峥嵘</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苟峥嵘  刘勇  左建江</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 xml:space="preserve">四川捷哲律师事务所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地址：广元市利州区万源新区111号福源金都三楼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电话：0839-3502992  邮编：628017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主任：郑长明</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 xml:space="preserve">郑长明  吴金燕  魏先嵬  吴小群  邓锋    </w:t>
      </w:r>
    </w:p>
    <w:p>
      <w:pPr>
        <w:rPr>
          <w:rFonts w:hint="eastAsia" w:ascii="仿宋_GB2312" w:hAnsi="仿宋_GB2312" w:eastAsia="仿宋_GB2312" w:cs="仿宋_GB2312"/>
          <w:b/>
          <w:color w:val="auto"/>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 xml:space="preserve">四川华民律师事务所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地址：广元市利州区万达广场3号写字楼万达中心16楼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电话：0839-3351168  邮编：628000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主任：侯晓华</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侯晓华  刘刚  张庆  王丛文</w:t>
      </w:r>
    </w:p>
    <w:p>
      <w:pPr>
        <w:spacing w:line="460" w:lineRule="exact"/>
        <w:rPr>
          <w:rFonts w:hint="eastAsia" w:ascii="仿宋_GB2312" w:hAnsi="仿宋_GB2312" w:eastAsia="仿宋_GB2312" w:cs="仿宋_GB2312"/>
          <w:b/>
          <w:color w:val="auto"/>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 xml:space="preserve">四川百根律师事务所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地址：广元市利州区利州东路三段458号港湾国际B栋二楼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电话：0839-3982758  邮编：628017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主任：杜明</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杜明  吴江</w:t>
      </w:r>
    </w:p>
    <w:p>
      <w:pPr>
        <w:spacing w:line="460" w:lineRule="exact"/>
        <w:rPr>
          <w:rFonts w:hint="eastAsia" w:ascii="仿宋_GB2312" w:hAnsi="仿宋_GB2312" w:eastAsia="仿宋_GB2312" w:cs="仿宋_GB2312"/>
          <w:b/>
          <w:color w:val="auto"/>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rPr>
        <w:t xml:space="preserve">四川智朗律师事务所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kern w:val="0"/>
          <w:sz w:val="32"/>
          <w:szCs w:val="32"/>
          <w:lang w:bidi="ar"/>
        </w:rPr>
        <w:t xml:space="preserve">广元市利州区南河办事处郑州路518号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电话：0839-3225540  邮编：628017</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主任：杨荣胜</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杨荣胜  杨荣  张涛  樊丽   </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25.</w:t>
      </w:r>
      <w:r>
        <w:rPr>
          <w:rFonts w:hint="eastAsia" w:ascii="仿宋_GB2312" w:hAnsi="仿宋_GB2312" w:eastAsia="仿宋_GB2312" w:cs="仿宋_GB2312"/>
          <w:color w:val="auto"/>
          <w:kern w:val="0"/>
          <w:sz w:val="32"/>
          <w:szCs w:val="32"/>
        </w:rPr>
        <w:t>四川永升律师事务所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组织形式：国资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地址：广元市昭化区元坝镇滨河路65号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电话：0839-5205420  邮编：628020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主任：李文生</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李文生  肖晓宏  王英权  肖光永</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26.</w:t>
      </w:r>
      <w:r>
        <w:rPr>
          <w:rFonts w:hint="eastAsia" w:ascii="仿宋_GB2312" w:hAnsi="仿宋_GB2312" w:eastAsia="仿宋_GB2312" w:cs="仿宋_GB2312"/>
          <w:color w:val="auto"/>
          <w:sz w:val="32"/>
          <w:szCs w:val="32"/>
        </w:rPr>
        <w:t>四川浩月律师事务所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地址：广元市昭化区元坝镇长滩路1-3号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电话：18980163098  邮编：628021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负责人：贯明德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贯明德</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27.</w:t>
      </w:r>
      <w:r>
        <w:rPr>
          <w:rFonts w:hint="eastAsia" w:ascii="仿宋_GB2312" w:hAnsi="仿宋_GB2312" w:eastAsia="仿宋_GB2312" w:cs="仿宋_GB2312"/>
          <w:color w:val="auto"/>
          <w:sz w:val="32"/>
          <w:szCs w:val="32"/>
        </w:rPr>
        <w:t xml:space="preserve">四川蜀道律师事务所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地址：广元市朝天区峨嵋路</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电话：0839-8627500  邮编：628012</w:t>
      </w:r>
    </w:p>
    <w:p>
      <w:pPr>
        <w:tabs>
          <w:tab w:val="left" w:pos="1935"/>
        </w:tabs>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主任：侯光华</w:t>
      </w:r>
      <w:r>
        <w:rPr>
          <w:rFonts w:hint="eastAsia" w:ascii="仿宋_GB2312" w:hAnsi="仿宋_GB2312" w:eastAsia="仿宋_GB2312" w:cs="仿宋_GB2312"/>
          <w:color w:val="auto"/>
          <w:sz w:val="32"/>
          <w:szCs w:val="32"/>
        </w:rPr>
        <w:tab/>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侯光华  丁映升  王茂平  侯翩翩</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28.</w:t>
      </w:r>
      <w:r>
        <w:rPr>
          <w:rFonts w:hint="eastAsia" w:ascii="仿宋_GB2312" w:hAnsi="仿宋_GB2312" w:eastAsia="仿宋_GB2312" w:cs="仿宋_GB2312"/>
          <w:color w:val="auto"/>
          <w:kern w:val="0"/>
          <w:sz w:val="32"/>
          <w:szCs w:val="32"/>
        </w:rPr>
        <w:t>四川立韬律师事务所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组织形式：个人</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w:t>
      </w:r>
      <w:r>
        <w:rPr>
          <w:rFonts w:hint="eastAsia" w:ascii="仿宋_GB2312" w:hAnsi="仿宋_GB2312" w:eastAsia="仿宋_GB2312" w:cs="仿宋_GB2312"/>
          <w:color w:val="auto"/>
          <w:sz w:val="32"/>
          <w:szCs w:val="32"/>
        </w:rPr>
        <w:t>广元市朝天区朝天场镇滨江路2-3号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电话：13881233688  邮编：628012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主任：华平</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华平  何芳  罗锦涛  张碧选</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29.</w:t>
      </w:r>
      <w:r>
        <w:rPr>
          <w:rFonts w:hint="eastAsia" w:ascii="仿宋_GB2312" w:hAnsi="仿宋_GB2312" w:eastAsia="仿宋_GB2312" w:cs="仿宋_GB2312"/>
          <w:color w:val="auto"/>
          <w:kern w:val="0"/>
          <w:sz w:val="32"/>
          <w:szCs w:val="32"/>
        </w:rPr>
        <w:t>四川剑州律师事务所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w:t>
      </w:r>
      <w:r>
        <w:rPr>
          <w:rFonts w:hint="eastAsia" w:ascii="仿宋_GB2312" w:hAnsi="仿宋_GB2312" w:eastAsia="仿宋_GB2312" w:cs="仿宋_GB2312"/>
          <w:color w:val="auto"/>
          <w:sz w:val="32"/>
          <w:szCs w:val="32"/>
        </w:rPr>
        <w:t>剑阁县下寺镇龙江大道22号剑门大厦15楼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电话：0839-6609898  邮编：6283713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主任：邓健</w:t>
      </w:r>
    </w:p>
    <w:p>
      <w:pPr>
        <w:spacing w:line="460" w:lineRule="exac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邓健  蒲利雄  何辉  王柏松  张玉  伏永祥  邓姝琳  孙俊玲  陈霞  马飞  魏椿林  王刚  黄金满</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30.</w:t>
      </w:r>
      <w:r>
        <w:rPr>
          <w:rFonts w:hint="eastAsia" w:ascii="仿宋_GB2312" w:hAnsi="仿宋_GB2312" w:eastAsia="仿宋_GB2312" w:cs="仿宋_GB2312"/>
          <w:color w:val="auto"/>
          <w:kern w:val="0"/>
          <w:sz w:val="32"/>
          <w:szCs w:val="32"/>
        </w:rPr>
        <w:t xml:space="preserve">四川智力律师事务所剑阁分所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地址：广元市剑阁县普安镇东门口工商银行三楼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电话：0839-6626551  邮编：628300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主任：安克清</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安克清  罗和钊  常中强  苟振华  田金强  袁夏  杜得林  昝帅  罗春雄</w:t>
      </w:r>
    </w:p>
    <w:p>
      <w:pPr>
        <w:widowControl/>
        <w:spacing w:line="460" w:lineRule="exact"/>
        <w:jc w:val="left"/>
        <w:rPr>
          <w:rFonts w:hint="eastAsia" w:ascii="仿宋_GB2312" w:hAnsi="仿宋_GB2312" w:eastAsia="仿宋_GB2312" w:cs="仿宋_GB2312"/>
          <w:b/>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四川川广律师事务所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地址：广元市剑阁县下寺镇剑门关大道北段243号二楼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电话：0839-6887788  邮编：628317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主任：何康兮</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何康兮  王凌川  贾彦华  王华  何东益</w:t>
      </w:r>
    </w:p>
    <w:p>
      <w:pPr>
        <w:spacing w:line="460" w:lineRule="exact"/>
        <w:rPr>
          <w:rFonts w:hint="eastAsia" w:ascii="仿宋_GB2312" w:hAnsi="仿宋_GB2312" w:eastAsia="仿宋_GB2312" w:cs="仿宋_GB2312"/>
          <w:b/>
          <w:color w:val="auto"/>
          <w:kern w:val="0"/>
          <w:sz w:val="32"/>
          <w:szCs w:val="32"/>
        </w:rPr>
      </w:pPr>
    </w:p>
    <w:p>
      <w:pPr>
        <w:widowControl/>
        <w:spacing w:line="460" w:lineRule="exact"/>
        <w:jc w:val="left"/>
        <w:rPr>
          <w:rFonts w:hint="eastAsia" w:ascii="仿宋_GB2312" w:hAnsi="仿宋_GB2312" w:eastAsia="仿宋_GB2312" w:cs="仿宋_GB2312"/>
          <w:b/>
          <w:color w:val="auto"/>
          <w:kern w:val="0"/>
          <w:sz w:val="32"/>
          <w:szCs w:val="32"/>
        </w:rPr>
      </w:pPr>
      <w:r>
        <w:rPr>
          <w:rFonts w:hint="eastAsia" w:ascii="仿宋_GB2312" w:hAnsi="仿宋_GB2312" w:eastAsia="仿宋_GB2312" w:cs="仿宋_GB2312"/>
          <w:color w:val="auto"/>
          <w:kern w:val="0"/>
          <w:sz w:val="32"/>
          <w:szCs w:val="32"/>
          <w:lang w:val="en-US" w:eastAsia="zh-CN"/>
        </w:rPr>
        <w:t>32.</w:t>
      </w:r>
      <w:r>
        <w:rPr>
          <w:rFonts w:hint="eastAsia" w:ascii="仿宋_GB2312" w:hAnsi="仿宋_GB2312" w:eastAsia="仿宋_GB2312" w:cs="仿宋_GB2312"/>
          <w:color w:val="auto"/>
          <w:kern w:val="0"/>
          <w:sz w:val="32"/>
          <w:szCs w:val="32"/>
        </w:rPr>
        <w:t xml:space="preserve">四川苍龙律师事务所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地址：广元市旺苍县东河镇建设路188号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电话：0839-4204050  邮编：628200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主任：胡俊</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胡俊  李书友  何纪平  </w:t>
      </w:r>
      <w:r>
        <w:rPr>
          <w:rFonts w:hint="eastAsia" w:ascii="仿宋_GB2312" w:hAnsi="仿宋_GB2312" w:eastAsia="仿宋_GB2312" w:cs="仿宋_GB2312"/>
          <w:color w:val="auto"/>
          <w:sz w:val="32"/>
          <w:szCs w:val="32"/>
        </w:rPr>
        <w:t>陈从学</w:t>
      </w:r>
      <w:r>
        <w:rPr>
          <w:rFonts w:hint="eastAsia" w:ascii="仿宋_GB2312" w:hAnsi="仿宋_GB2312" w:eastAsia="仿宋_GB2312" w:cs="仿宋_GB2312"/>
          <w:color w:val="auto"/>
          <w:kern w:val="0"/>
          <w:sz w:val="32"/>
          <w:szCs w:val="32"/>
        </w:rPr>
        <w:t xml:space="preserve">  强雲</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33.</w:t>
      </w:r>
      <w:r>
        <w:rPr>
          <w:rFonts w:hint="eastAsia" w:ascii="仿宋_GB2312" w:hAnsi="仿宋_GB2312" w:eastAsia="仿宋_GB2312" w:cs="仿宋_GB2312"/>
          <w:color w:val="auto"/>
          <w:kern w:val="0"/>
          <w:sz w:val="32"/>
          <w:szCs w:val="32"/>
        </w:rPr>
        <w:t>四川天使明月律师事务所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地址：广元市旺苍县东河镇百丈街长安巷4号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电话：0839—2930908  邮编：628200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主任：侯恩科</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侯恩科  何韬  孙锐  石聪华  </w:t>
      </w:r>
      <w:r>
        <w:rPr>
          <w:rFonts w:hint="eastAsia" w:ascii="仿宋_GB2312" w:hAnsi="仿宋_GB2312" w:eastAsia="仿宋_GB2312" w:cs="仿宋_GB2312"/>
          <w:color w:val="auto"/>
          <w:sz w:val="32"/>
          <w:szCs w:val="32"/>
        </w:rPr>
        <w:t>张映志</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34.</w:t>
      </w:r>
      <w:r>
        <w:rPr>
          <w:rFonts w:hint="eastAsia" w:ascii="仿宋_GB2312" w:hAnsi="仿宋_GB2312" w:eastAsia="仿宋_GB2312" w:cs="仿宋_GB2312"/>
          <w:color w:val="auto"/>
          <w:kern w:val="0"/>
          <w:sz w:val="32"/>
          <w:szCs w:val="32"/>
        </w:rPr>
        <w:t>四川方尽律师事务所</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w:t>
      </w:r>
      <w:r>
        <w:rPr>
          <w:rFonts w:hint="eastAsia" w:ascii="仿宋_GB2312" w:hAnsi="仿宋_GB2312" w:eastAsia="仿宋_GB2312" w:cs="仿宋_GB2312"/>
          <w:color w:val="auto"/>
          <w:sz w:val="32"/>
          <w:szCs w:val="32"/>
        </w:rPr>
        <w:t>旺苍县东河镇商业街朝阳巷58号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电话：0839—4319961  邮编：628200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主任：贺荣</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贺荣  何飞  郑科  唐道文  吴治国  向东  黄长春  苟杨  陈翠清  陈进  赵姣  杨兆北  杜雪莲</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 xml:space="preserve">四川汉川律师事务所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w:t>
      </w:r>
      <w:r>
        <w:rPr>
          <w:rFonts w:hint="eastAsia" w:ascii="仿宋_GB2312" w:hAnsi="仿宋_GB2312" w:eastAsia="仿宋_GB2312" w:cs="仿宋_GB2312"/>
          <w:color w:val="auto"/>
          <w:kern w:val="0"/>
          <w:sz w:val="32"/>
          <w:szCs w:val="32"/>
        </w:rPr>
        <w:t>广元市</w:t>
      </w:r>
      <w:r>
        <w:rPr>
          <w:rFonts w:hint="eastAsia" w:ascii="仿宋_GB2312" w:hAnsi="仿宋_GB2312" w:eastAsia="仿宋_GB2312" w:cs="仿宋_GB2312"/>
          <w:color w:val="auto"/>
          <w:sz w:val="32"/>
          <w:szCs w:val="32"/>
        </w:rPr>
        <w:t>旺苍县兴旺大道万盛巷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电话：0839-4313456  邮编：628200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主任：张雄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 xml:space="preserve">张雄  王毅  陈超  腾毅龙  赵进  何艺  黎杰  </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36.</w:t>
      </w:r>
      <w:r>
        <w:rPr>
          <w:rFonts w:hint="eastAsia" w:ascii="仿宋_GB2312" w:hAnsi="仿宋_GB2312" w:eastAsia="仿宋_GB2312" w:cs="仿宋_GB2312"/>
          <w:color w:val="auto"/>
          <w:kern w:val="0"/>
          <w:sz w:val="32"/>
          <w:szCs w:val="32"/>
        </w:rPr>
        <w:t xml:space="preserve">四川秦兴律师事务所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w:t>
      </w:r>
      <w:r>
        <w:rPr>
          <w:rFonts w:hint="eastAsia" w:ascii="仿宋_GB2312" w:hAnsi="仿宋_GB2312" w:eastAsia="仿宋_GB2312" w:cs="仿宋_GB2312"/>
          <w:color w:val="auto"/>
          <w:sz w:val="32"/>
          <w:szCs w:val="32"/>
        </w:rPr>
        <w:t>青川县乔庄镇时代广场8楼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电话：0839-7202571  邮编：628100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主任：杜学平 </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杜学平  何文剑  苏昌达  张莉  蒋馥蔓</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37.</w:t>
      </w:r>
      <w:r>
        <w:rPr>
          <w:rFonts w:hint="eastAsia" w:ascii="仿宋_GB2312" w:hAnsi="仿宋_GB2312" w:eastAsia="仿宋_GB2312" w:cs="仿宋_GB2312"/>
          <w:color w:val="auto"/>
          <w:sz w:val="32"/>
          <w:szCs w:val="32"/>
        </w:rPr>
        <w:t>四川仕龙律师事务所</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地址：广元市青川县乔庄镇白井坝浙金路中段青川县邮政局办公楼</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电话：0839-7205811  邮编：628119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主任：张仕龙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张仕龙  谢瑶  唐守毅  </w:t>
      </w:r>
      <w:r>
        <w:rPr>
          <w:rFonts w:hint="eastAsia" w:ascii="仿宋_GB2312" w:hAnsi="仿宋_GB2312" w:eastAsia="仿宋_GB2312" w:cs="仿宋_GB2312"/>
          <w:color w:val="auto"/>
          <w:sz w:val="32"/>
          <w:szCs w:val="32"/>
        </w:rPr>
        <w:t>徐文来</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38.</w:t>
      </w:r>
      <w:r>
        <w:rPr>
          <w:rFonts w:hint="eastAsia" w:ascii="仿宋_GB2312" w:hAnsi="仿宋_GB2312" w:eastAsia="仿宋_GB2312" w:cs="仿宋_GB2312"/>
          <w:color w:val="auto"/>
          <w:sz w:val="32"/>
          <w:szCs w:val="32"/>
        </w:rPr>
        <w:t>四川诰通律师事务所</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地址：广元市苍溪县陵江镇北门沟路349号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电话：0839-5251924  邮编：628400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主任：杨先华</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杨先华  韩冬  白宝泉  张自义  李在健  李雄  罗军  冯伟  李中元  王鹏菲  王小月  张蓉华  冯泸平</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39.</w:t>
      </w:r>
      <w:r>
        <w:rPr>
          <w:rFonts w:hint="eastAsia" w:ascii="仿宋_GB2312" w:hAnsi="仿宋_GB2312" w:eastAsia="仿宋_GB2312" w:cs="仿宋_GB2312"/>
          <w:color w:val="auto"/>
          <w:kern w:val="0"/>
          <w:sz w:val="32"/>
          <w:szCs w:val="32"/>
        </w:rPr>
        <w:t xml:space="preserve">四川达权律师事务所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组织形式：普通合伙</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地址：广元市苍溪县</w:t>
      </w:r>
      <w:r>
        <w:rPr>
          <w:rFonts w:hint="eastAsia" w:ascii="仿宋_GB2312" w:hAnsi="仿宋_GB2312" w:eastAsia="仿宋_GB2312" w:cs="仿宋_GB2312"/>
          <w:color w:val="auto"/>
          <w:sz w:val="32"/>
          <w:szCs w:val="32"/>
        </w:rPr>
        <w:t>陵江镇</w:t>
      </w:r>
      <w:r>
        <w:rPr>
          <w:rFonts w:hint="eastAsia" w:ascii="仿宋_GB2312" w:hAnsi="仿宋_GB2312" w:eastAsia="仿宋_GB2312" w:cs="仿宋_GB2312"/>
          <w:color w:val="auto"/>
          <w:kern w:val="0"/>
          <w:sz w:val="32"/>
          <w:szCs w:val="32"/>
        </w:rPr>
        <w:t xml:space="preserve">北门沟路369号二楼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电话：0839-5251908  邮编：628400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主任：黄晓波</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黄晓波  张鸣  马德彬  唐斌  邓淑华  余乐  谢继平  张清云  李军  向和平</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 xml:space="preserve">四川鉴平律师事务所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组织形式：普通合伙</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地址：广元市苍溪县陵江镇北门沟路385号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电话：0839-5253193  邮编：628400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主任：宋健</w:t>
      </w:r>
    </w:p>
    <w:p>
      <w:pPr>
        <w:spacing w:line="460" w:lineRule="exac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宋健  张文锦  何明  杨辉  严瑛  杜显  张城婧  吴承锟  王霞  金虹利  白志城  李艳林</w:t>
      </w:r>
    </w:p>
    <w:p>
      <w:pPr>
        <w:widowControl/>
        <w:spacing w:line="460" w:lineRule="exact"/>
        <w:jc w:val="left"/>
        <w:rPr>
          <w:rFonts w:hint="eastAsia" w:ascii="仿宋_GB2312" w:hAnsi="仿宋_GB2312" w:eastAsia="仿宋_GB2312" w:cs="仿宋_GB2312"/>
          <w:color w:val="auto"/>
          <w:kern w:val="0"/>
          <w:sz w:val="32"/>
          <w:szCs w:val="32"/>
        </w:rPr>
      </w:pP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41.</w:t>
      </w:r>
      <w:r>
        <w:rPr>
          <w:rFonts w:hint="eastAsia" w:ascii="仿宋_GB2312" w:hAnsi="仿宋_GB2312" w:eastAsia="仿宋_GB2312" w:cs="仿宋_GB2312"/>
          <w:color w:val="auto"/>
          <w:sz w:val="32"/>
          <w:szCs w:val="32"/>
        </w:rPr>
        <w:t xml:space="preserve">四川汉能律师事务所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组织形式：个人</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地址：四川省广元市苍溪县陵江镇落英缤纷路北段51号</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电话：0839-5669988  邮编：628400 </w:t>
      </w:r>
    </w:p>
    <w:p>
      <w:pPr>
        <w:spacing w:line="460" w:lineRule="exac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主任：刘清平   </w:t>
      </w:r>
    </w:p>
    <w:p>
      <w:pPr>
        <w:widowControl/>
        <w:spacing w:line="460" w:lineRule="exact"/>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刘清平  曾鑫  阳军  何香玉  邓琴  唐浩云  陈文超  袁鑫</w:t>
      </w:r>
    </w:p>
    <w:p>
      <w:pPr>
        <w:spacing w:line="460" w:lineRule="exact"/>
        <w:ind w:left="2520" w:hanging="3840" w:hangingChars="1200"/>
        <w:jc w:val="left"/>
        <w:rPr>
          <w:rFonts w:hint="eastAsia" w:ascii="仿宋_GB2312" w:hAnsi="仿宋_GB2312" w:eastAsia="仿宋_GB2312" w:cs="仿宋_GB2312"/>
          <w:color w:val="auto"/>
          <w:sz w:val="32"/>
          <w:szCs w:val="32"/>
        </w:rPr>
      </w:pPr>
    </w:p>
    <w:p>
      <w:pPr>
        <w:spacing w:line="460" w:lineRule="exact"/>
        <w:jc w:val="center"/>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广元市</w:t>
      </w:r>
      <w:r>
        <w:rPr>
          <w:rFonts w:hint="eastAsia" w:ascii="仿宋_GB2312" w:hAnsi="仿宋_GB2312" w:eastAsia="仿宋_GB2312" w:cs="仿宋_GB2312"/>
          <w:b/>
          <w:bCs/>
          <w:color w:val="auto"/>
          <w:sz w:val="32"/>
          <w:szCs w:val="32"/>
          <w:lang w:eastAsia="zh-CN"/>
        </w:rPr>
        <w:t>法律援助机构</w:t>
      </w:r>
      <w:r>
        <w:rPr>
          <w:rFonts w:hint="eastAsia" w:ascii="仿宋_GB2312" w:hAnsi="仿宋_GB2312" w:eastAsia="仿宋_GB2312" w:cs="仿宋_GB2312"/>
          <w:b/>
          <w:bCs/>
          <w:color w:val="auto"/>
          <w:sz w:val="32"/>
          <w:szCs w:val="32"/>
          <w:lang w:val="en-US" w:eastAsia="zh-CN"/>
        </w:rPr>
        <w:t>8个</w:t>
      </w:r>
      <w:r>
        <w:rPr>
          <w:rFonts w:hint="eastAsia" w:ascii="仿宋_GB2312" w:hAnsi="仿宋_GB2312" w:eastAsia="仿宋_GB2312" w:cs="仿宋_GB2312"/>
          <w:b/>
          <w:bCs/>
          <w:color w:val="auto"/>
          <w:sz w:val="32"/>
          <w:szCs w:val="32"/>
          <w:lang w:eastAsia="zh-CN"/>
        </w:rPr>
        <w:t>、法律援助</w:t>
      </w:r>
      <w:r>
        <w:rPr>
          <w:rFonts w:hint="eastAsia" w:ascii="仿宋_GB2312" w:hAnsi="仿宋_GB2312" w:eastAsia="仿宋_GB2312" w:cs="仿宋_GB2312"/>
          <w:b/>
          <w:bCs/>
          <w:color w:val="auto"/>
          <w:sz w:val="32"/>
          <w:szCs w:val="32"/>
        </w:rPr>
        <w:t>律师</w:t>
      </w:r>
      <w:r>
        <w:rPr>
          <w:rFonts w:hint="eastAsia" w:ascii="仿宋_GB2312" w:hAnsi="仿宋_GB2312" w:eastAsia="仿宋_GB2312" w:cs="仿宋_GB2312"/>
          <w:b/>
          <w:bCs/>
          <w:color w:val="auto"/>
          <w:sz w:val="32"/>
          <w:szCs w:val="32"/>
          <w:lang w:val="en-US" w:eastAsia="zh-CN"/>
        </w:rPr>
        <w:t>15人</w:t>
      </w:r>
      <w:r>
        <w:rPr>
          <w:rFonts w:hint="eastAsia" w:ascii="仿宋_GB2312" w:hAnsi="仿宋_GB2312" w:eastAsia="仿宋_GB2312" w:cs="仿宋_GB2312"/>
          <w:b/>
          <w:bCs/>
          <w:color w:val="auto"/>
          <w:sz w:val="32"/>
          <w:szCs w:val="32"/>
          <w:lang w:eastAsia="zh-CN"/>
        </w:rPr>
        <w:t>名单）</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1.</w:t>
      </w:r>
      <w:r>
        <w:rPr>
          <w:rFonts w:hint="eastAsia" w:ascii="仿宋_GB2312" w:hAnsi="仿宋_GB2312" w:eastAsia="仿宋_GB2312" w:cs="仿宋_GB2312"/>
          <w:color w:val="auto"/>
          <w:kern w:val="0"/>
          <w:sz w:val="32"/>
          <w:szCs w:val="32"/>
        </w:rPr>
        <w:t>广元市法律援助中心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地址：广元市利州区利州东路二段686号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电话：0839-3224148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主任：何蓉</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何蓉  旷丽华  左尚勇  张明凤  李友建  谭超  肖军  王睿  </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广元市利州区法律援助中心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地址：广元市利州区下河街27号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电话：0839-3249148  邮编：628100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主任：贾勇</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贾勇  邢路路</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广元市昭化区法律援助中心</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组织形式: 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地址：广元市昭化区元坝镇滨河路65号区司法局内</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邮编：628021  电话：0839-8722544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负责人：刘祥锦</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赵燕旭</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广元市朝天区法律援助中心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w:t>
      </w:r>
      <w:r>
        <w:rPr>
          <w:rFonts w:hint="eastAsia" w:ascii="仿宋_GB2312" w:hAnsi="仿宋_GB2312" w:eastAsia="仿宋_GB2312" w:cs="仿宋_GB2312"/>
          <w:color w:val="auto"/>
          <w:sz w:val="32"/>
          <w:szCs w:val="32"/>
        </w:rPr>
        <w:t>广元市朝天区潜溪路一段57号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电话：0839-8622148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主任：向海清</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向海清</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5.</w:t>
      </w:r>
      <w:r>
        <w:rPr>
          <w:rFonts w:hint="eastAsia" w:ascii="仿宋_GB2312" w:hAnsi="仿宋_GB2312" w:eastAsia="仿宋_GB2312" w:cs="仿宋_GB2312"/>
          <w:color w:val="auto"/>
          <w:kern w:val="0"/>
          <w:sz w:val="32"/>
          <w:szCs w:val="32"/>
        </w:rPr>
        <w:t>广元市苍溪县法律援助中心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地址：广元市苍溪县陵江镇江南干道二段128号</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电话：0839-5222148  邮编：628400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负责人：郑琳云</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6.</w:t>
      </w:r>
      <w:r>
        <w:rPr>
          <w:rFonts w:hint="eastAsia" w:ascii="仿宋_GB2312" w:hAnsi="仿宋_GB2312" w:eastAsia="仿宋_GB2312" w:cs="仿宋_GB2312"/>
          <w:color w:val="auto"/>
          <w:kern w:val="0"/>
          <w:sz w:val="32"/>
          <w:szCs w:val="32"/>
        </w:rPr>
        <w:t>广元市剑阁县法律援助中心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地址：广元市剑阁县下寺镇修成园区</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电话：0839-6603148  邮编：628317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主任：刘玉洪</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刘玉洪  郑志舜</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广元市旺苍县法律援助中心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地址：广元市</w:t>
      </w:r>
      <w:r>
        <w:rPr>
          <w:rFonts w:hint="eastAsia" w:ascii="仿宋_GB2312" w:hAnsi="仿宋_GB2312" w:eastAsia="仿宋_GB2312" w:cs="仿宋_GB2312"/>
          <w:color w:val="auto"/>
          <w:sz w:val="32"/>
          <w:szCs w:val="32"/>
        </w:rPr>
        <w:t>旺苍县东河镇马家渡兴旺大道人社局北侧</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电话：0839-5512348  邮编：628200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负责人：彭沥辉</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青鹏</w:t>
      </w:r>
    </w:p>
    <w:p>
      <w:pPr>
        <w:widowControl/>
        <w:spacing w:line="460" w:lineRule="exact"/>
        <w:jc w:val="left"/>
        <w:rPr>
          <w:rFonts w:hint="eastAsia" w:ascii="仿宋_GB2312" w:hAnsi="仿宋_GB2312" w:eastAsia="仿宋_GB2312" w:cs="仿宋_GB2312"/>
          <w:color w:val="auto"/>
          <w:kern w:val="0"/>
          <w:sz w:val="32"/>
          <w:szCs w:val="32"/>
        </w:rPr>
      </w:pP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val="en-US" w:eastAsia="zh-CN"/>
        </w:rPr>
        <w:t>8.</w:t>
      </w:r>
      <w:r>
        <w:rPr>
          <w:rFonts w:hint="eastAsia" w:ascii="仿宋_GB2312" w:hAnsi="仿宋_GB2312" w:eastAsia="仿宋_GB2312" w:cs="仿宋_GB2312"/>
          <w:color w:val="auto"/>
          <w:kern w:val="0"/>
          <w:sz w:val="32"/>
          <w:szCs w:val="32"/>
        </w:rPr>
        <w:t>广元青川县法律援助中心</w:t>
      </w:r>
    </w:p>
    <w:p>
      <w:pPr>
        <w:spacing w:line="460" w:lineRule="exact"/>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组织形式:</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bCs/>
          <w:color w:val="auto"/>
          <w:sz w:val="32"/>
          <w:szCs w:val="32"/>
        </w:rPr>
        <w:t>法律援助机构</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地址：青川县乔庄镇北井坝公共服务中心一楼</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 xml:space="preserve">电话：0839-7202148  邮编：628000    </w:t>
      </w:r>
    </w:p>
    <w:p>
      <w:pPr>
        <w:widowControl/>
        <w:spacing w:line="460" w:lineRule="exact"/>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主任：王青先</w:t>
      </w:r>
    </w:p>
    <w:p>
      <w:pPr>
        <w:widowControl/>
        <w:spacing w:line="460" w:lineRule="exact"/>
        <w:jc w:val="left"/>
        <w:rPr>
          <w:rFonts w:hint="eastAsia" w:ascii="仿宋_GB2312" w:hAnsi="仿宋_GB2312" w:eastAsia="仿宋_GB2312" w:cs="仿宋_GB2312"/>
          <w:color w:val="auto"/>
          <w:kern w:val="0"/>
          <w:sz w:val="32"/>
          <w:szCs w:val="32"/>
          <w:lang w:val="en-US" w:eastAsia="zh-CN"/>
        </w:rPr>
      </w:pPr>
    </w:p>
    <w:p>
      <w:pPr>
        <w:numPr>
          <w:ilvl w:val="0"/>
          <w:numId w:val="0"/>
        </w:numPr>
        <w:ind w:firstLine="643" w:firstLineChars="200"/>
        <w:rPr>
          <w:rFonts w:hint="eastAsia" w:eastAsia="仿宋_GB2312"/>
          <w:b/>
          <w:color w:val="FFFFFF"/>
          <w:sz w:val="24"/>
          <w:szCs w:val="24"/>
          <w:lang w:val="en-US" w:eastAsia="zh-CN"/>
        </w:rPr>
      </w:pPr>
      <w:r>
        <w:rPr>
          <w:rFonts w:hint="eastAsia" w:ascii="仿宋_GB2312" w:hAnsi="仿宋_GB2312" w:eastAsia="仿宋_GB2312" w:cs="仿宋_GB2312"/>
          <w:b/>
          <w:bCs/>
          <w:sz w:val="32"/>
          <w:szCs w:val="32"/>
          <w:lang w:val="en-US" w:eastAsia="zh-CN"/>
        </w:rPr>
        <w:t>八、广元市司法局行政执法文书样式、行政执法案卷评查制度</w:t>
      </w:r>
    </w:p>
    <w:p>
      <w:pPr>
        <w:pStyle w:val="2"/>
        <w:keepNext w:val="0"/>
        <w:keepLines w:val="0"/>
        <w:widowControl/>
        <w:suppressLineNumbers w:val="0"/>
        <w:spacing w:before="0" w:beforeAutospacing="0" w:after="150" w:afterAutospacing="0" w:line="450" w:lineRule="atLeast"/>
        <w:ind w:right="0" w:firstLine="703" w:firstLineChars="200"/>
        <w:rPr>
          <w:rFonts w:hint="eastAsia" w:ascii="仿宋_GB2312" w:hAnsi="仿宋_GB2312" w:eastAsia="仿宋_GB2312" w:cs="仿宋_GB2312"/>
          <w:i w:val="0"/>
          <w:caps w:val="0"/>
          <w:color w:val="464445"/>
          <w:spacing w:val="0"/>
          <w:sz w:val="32"/>
          <w:szCs w:val="32"/>
          <w:shd w:val="clear" w:fill="FFFFFF"/>
        </w:rPr>
      </w:pPr>
      <w:r>
        <w:rPr>
          <w:rFonts w:hint="eastAsia" w:ascii="仿宋_GB2312" w:hAnsi="仿宋_GB2312" w:eastAsia="仿宋_GB2312" w:cs="仿宋_GB2312"/>
          <w:b/>
          <w:i w:val="0"/>
          <w:caps w:val="0"/>
          <w:color w:val="404040"/>
          <w:spacing w:val="15"/>
          <w:sz w:val="32"/>
          <w:szCs w:val="32"/>
          <w:shd w:val="clear" w:fill="FFFFFF"/>
          <w:lang w:eastAsia="zh-CN"/>
        </w:rPr>
        <w:t>（一）</w:t>
      </w:r>
      <w:r>
        <w:rPr>
          <w:rFonts w:hint="eastAsia" w:ascii="仿宋_GB2312" w:hAnsi="仿宋_GB2312" w:eastAsia="仿宋_GB2312" w:cs="仿宋_GB2312"/>
          <w:b/>
          <w:i w:val="0"/>
          <w:caps w:val="0"/>
          <w:color w:val="404040"/>
          <w:spacing w:val="15"/>
          <w:sz w:val="32"/>
          <w:szCs w:val="32"/>
          <w:shd w:val="clear" w:fill="FFFFFF"/>
        </w:rPr>
        <w:t>司法部关于印发《司法行政机关行政许可文书格式文本》的通知</w:t>
      </w:r>
      <w:r>
        <w:rPr>
          <w:rFonts w:hint="eastAsia" w:ascii="仿宋_GB2312" w:hAnsi="仿宋_GB2312" w:eastAsia="仿宋_GB2312" w:cs="仿宋_GB2312"/>
          <w:i w:val="0"/>
          <w:caps w:val="0"/>
          <w:color w:val="464445"/>
          <w:spacing w:val="0"/>
          <w:sz w:val="32"/>
          <w:szCs w:val="32"/>
          <w:shd w:val="clear" w:fill="FFFFFF"/>
        </w:rPr>
        <w:t>(司发通[2004]167号)</w:t>
      </w:r>
    </w:p>
    <w:p>
      <w:pPr>
        <w:ind w:firstLine="640" w:firstLineChars="200"/>
        <w:rPr>
          <w:rFonts w:hint="eastAsia" w:ascii="仿宋_GB2312" w:hAnsi="仿宋_GB2312" w:eastAsia="仿宋_GB2312" w:cs="仿宋_GB2312"/>
          <w:i w:val="0"/>
          <w:caps w:val="0"/>
          <w:color w:val="000000"/>
          <w:spacing w:val="0"/>
          <w:sz w:val="32"/>
          <w:szCs w:val="32"/>
          <w:shd w:val="clear" w:fill="FFFFFF"/>
          <w:lang w:val="en-US"/>
        </w:rPr>
      </w:pPr>
      <w:r>
        <w:rPr>
          <w:rFonts w:hint="eastAsia" w:ascii="仿宋_GB2312" w:hAnsi="仿宋_GB2312" w:eastAsia="仿宋_GB2312" w:cs="仿宋_GB2312"/>
          <w:i w:val="0"/>
          <w:caps w:val="0"/>
          <w:color w:val="333333"/>
          <w:spacing w:val="0"/>
          <w:sz w:val="32"/>
          <w:szCs w:val="32"/>
          <w:lang w:val="en-US" w:eastAsia="zh-CN"/>
        </w:rPr>
        <w:t>（二）司法部</w:t>
      </w:r>
      <w:r>
        <w:rPr>
          <w:rFonts w:hint="eastAsia" w:ascii="仿宋_GB2312" w:hAnsi="仿宋_GB2312" w:eastAsia="仿宋_GB2312" w:cs="仿宋_GB2312"/>
          <w:i w:val="0"/>
          <w:caps w:val="0"/>
          <w:color w:val="333333"/>
          <w:spacing w:val="0"/>
          <w:sz w:val="32"/>
          <w:szCs w:val="32"/>
        </w:rPr>
        <w:t>关于印发</w:t>
      </w:r>
      <w:r>
        <w:rPr>
          <w:rFonts w:hint="eastAsia" w:ascii="仿宋_GB2312" w:hAnsi="仿宋_GB2312" w:eastAsia="仿宋_GB2312" w:cs="仿宋_GB2312"/>
          <w:b/>
          <w:i w:val="0"/>
          <w:caps w:val="0"/>
          <w:color w:val="404040"/>
          <w:spacing w:val="15"/>
          <w:sz w:val="32"/>
          <w:szCs w:val="32"/>
          <w:shd w:val="clear" w:fill="FFFFFF"/>
        </w:rPr>
        <w:t>《</w:t>
      </w:r>
      <w:r>
        <w:rPr>
          <w:rFonts w:hint="eastAsia" w:ascii="仿宋_GB2312" w:hAnsi="仿宋_GB2312" w:eastAsia="仿宋_GB2312" w:cs="仿宋_GB2312"/>
          <w:i w:val="0"/>
          <w:caps w:val="0"/>
          <w:color w:val="333333"/>
          <w:spacing w:val="0"/>
          <w:sz w:val="32"/>
          <w:szCs w:val="32"/>
        </w:rPr>
        <w:t>司法行政机关行政执法文书格式的通知</w:t>
      </w:r>
      <w:r>
        <w:rPr>
          <w:rFonts w:hint="eastAsia" w:ascii="仿宋_GB2312" w:hAnsi="仿宋_GB2312" w:eastAsia="仿宋_GB2312" w:cs="仿宋_GB2312"/>
          <w:i w:val="0"/>
          <w:caps w:val="0"/>
          <w:color w:val="000000"/>
          <w:spacing w:val="0"/>
          <w:sz w:val="32"/>
          <w:szCs w:val="32"/>
          <w:shd w:val="clear" w:fill="FFFFFF"/>
        </w:rPr>
        <w:t> </w:t>
      </w:r>
      <w:r>
        <w:rPr>
          <w:rFonts w:hint="eastAsia" w:ascii="仿宋_GB2312" w:hAnsi="仿宋_GB2312" w:eastAsia="仿宋_GB2312" w:cs="仿宋_GB2312"/>
          <w:b/>
          <w:i w:val="0"/>
          <w:caps w:val="0"/>
          <w:color w:val="404040"/>
          <w:spacing w:val="15"/>
          <w:sz w:val="32"/>
          <w:szCs w:val="32"/>
          <w:shd w:val="clear" w:fill="FFFFFF"/>
        </w:rPr>
        <w:t>》</w:t>
      </w:r>
      <w:r>
        <w:rPr>
          <w:rFonts w:hint="eastAsia" w:ascii="仿宋_GB2312" w:hAnsi="仿宋_GB2312" w:eastAsia="仿宋_GB2312" w:cs="仿宋_GB2312"/>
          <w:i w:val="0"/>
          <w:caps w:val="0"/>
          <w:color w:val="000000"/>
          <w:spacing w:val="0"/>
          <w:sz w:val="32"/>
          <w:szCs w:val="32"/>
          <w:shd w:val="clear" w:fill="FFFFFF"/>
          <w:lang w:eastAsia="zh-CN"/>
        </w:rPr>
        <w:t>（</w:t>
      </w:r>
      <w:r>
        <w:rPr>
          <w:rFonts w:hint="eastAsia" w:ascii="仿宋_GB2312" w:hAnsi="仿宋_GB2312" w:eastAsia="仿宋_GB2312" w:cs="仿宋_GB2312"/>
          <w:i w:val="0"/>
          <w:caps w:val="0"/>
          <w:color w:val="000000"/>
          <w:spacing w:val="0"/>
          <w:sz w:val="32"/>
          <w:szCs w:val="32"/>
          <w:shd w:val="clear" w:fill="FFFFFF"/>
        </w:rPr>
        <w:t> 司发通［</w:t>
      </w:r>
      <w:r>
        <w:rPr>
          <w:rFonts w:hint="eastAsia" w:ascii="仿宋_GB2312" w:hAnsi="仿宋_GB2312" w:eastAsia="仿宋_GB2312" w:cs="仿宋_GB2312"/>
          <w:i w:val="0"/>
          <w:caps w:val="0"/>
          <w:color w:val="000000"/>
          <w:spacing w:val="0"/>
          <w:sz w:val="32"/>
          <w:szCs w:val="32"/>
          <w:shd w:val="clear" w:fill="FFFFFF"/>
          <w:lang w:val="en-US" w:eastAsia="zh-CN"/>
        </w:rPr>
        <w:t>1997</w:t>
      </w:r>
      <w:r>
        <w:rPr>
          <w:rFonts w:hint="eastAsia" w:ascii="仿宋_GB2312" w:hAnsi="仿宋_GB2312" w:eastAsia="仿宋_GB2312" w:cs="仿宋_GB2312"/>
          <w:i w:val="0"/>
          <w:caps w:val="0"/>
          <w:color w:val="000000"/>
          <w:spacing w:val="0"/>
          <w:sz w:val="32"/>
          <w:szCs w:val="32"/>
          <w:shd w:val="clear" w:fill="FFFFFF"/>
        </w:rPr>
        <w:t>］</w:t>
      </w:r>
      <w:r>
        <w:rPr>
          <w:rFonts w:hint="eastAsia" w:ascii="仿宋_GB2312" w:hAnsi="仿宋_GB2312" w:eastAsia="仿宋_GB2312" w:cs="仿宋_GB2312"/>
          <w:i w:val="0"/>
          <w:caps w:val="0"/>
          <w:color w:val="000000"/>
          <w:spacing w:val="0"/>
          <w:sz w:val="32"/>
          <w:szCs w:val="32"/>
          <w:shd w:val="clear" w:fill="FFFFFF"/>
          <w:lang w:val="en-US" w:eastAsia="zh-CN"/>
        </w:rPr>
        <w:t>085</w:t>
      </w:r>
      <w:r>
        <w:rPr>
          <w:rFonts w:hint="eastAsia" w:ascii="仿宋_GB2312" w:hAnsi="仿宋_GB2312" w:eastAsia="仿宋_GB2312" w:cs="仿宋_GB2312"/>
          <w:i w:val="0"/>
          <w:caps w:val="0"/>
          <w:color w:val="000000"/>
          <w:spacing w:val="0"/>
          <w:sz w:val="32"/>
          <w:szCs w:val="32"/>
          <w:shd w:val="clear" w:fill="FFFFFF"/>
        </w:rPr>
        <w:t>号</w:t>
      </w:r>
      <w:r>
        <w:rPr>
          <w:rFonts w:hint="eastAsia" w:ascii="仿宋_GB2312" w:hAnsi="仿宋_GB2312" w:eastAsia="仿宋_GB2312" w:cs="仿宋_GB2312"/>
          <w:i w:val="0"/>
          <w:caps w:val="0"/>
          <w:color w:val="000000"/>
          <w:spacing w:val="0"/>
          <w:sz w:val="32"/>
          <w:szCs w:val="32"/>
          <w:shd w:val="clear" w:fill="FFFFFF"/>
          <w:lang w:val="en-US"/>
        </w:rPr>
        <w:t>)</w:t>
      </w:r>
    </w:p>
    <w:p>
      <w:pPr>
        <w:ind w:firstLine="640" w:firstLineChars="200"/>
        <w:rPr>
          <w:rFonts w:hint="eastAsia" w:ascii="宋体" w:hAnsi="宋体" w:eastAsia="宋体" w:cs="宋体"/>
          <w:i w:val="0"/>
          <w:caps w:val="0"/>
          <w:color w:val="464445"/>
          <w:spacing w:val="0"/>
          <w:sz w:val="21"/>
          <w:szCs w:val="21"/>
          <w:shd w:val="clear" w:fill="FFFFFF"/>
          <w:lang w:val="en-US" w:eastAsia="zh-CN"/>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广元市司法局关于印发《广元市司法行政机关行政执法案卷评查办法》及相关配套规定的通知(广司发[2011]86号)</w:t>
      </w:r>
    </w:p>
    <w:p>
      <w:pPr>
        <w:numPr>
          <w:ilvl w:val="0"/>
          <w:numId w:val="2"/>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XX局上年度双随机抽查结果、行政许可和处罚决定、上年度本机关行政执法数据总体情况</w:t>
      </w:r>
    </w:p>
    <w:p>
      <w:pPr>
        <w:numPr>
          <w:ilvl w:val="0"/>
          <w:numId w:val="3"/>
        </w:numPr>
        <w:ind w:left="630" w:leftChars="0" w:firstLine="0" w:firstLineChars="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上年度本机关行政执法数据总体情况</w:t>
      </w:r>
    </w:p>
    <w:p>
      <w:pPr>
        <w:numPr>
          <w:ilvl w:val="0"/>
          <w:numId w:val="0"/>
        </w:numPr>
        <w:ind w:left="630" w:leftChars="0"/>
        <w:rPr>
          <w:rStyle w:val="11"/>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color w:val="auto"/>
          <w:sz w:val="32"/>
          <w:szCs w:val="32"/>
          <w:u w:val="none"/>
          <w:lang w:val="en-US" w:eastAsia="zh-CN"/>
        </w:rPr>
        <w:fldChar w:fldCharType="begin"/>
      </w:r>
      <w:r>
        <w:rPr>
          <w:rFonts w:hint="eastAsia" w:ascii="仿宋_GB2312" w:hAnsi="仿宋_GB2312" w:eastAsia="仿宋_GB2312" w:cs="仿宋_GB2312"/>
          <w:b w:val="0"/>
          <w:bCs w:val="0"/>
          <w:color w:val="auto"/>
          <w:sz w:val="32"/>
          <w:szCs w:val="32"/>
          <w:u w:val="none"/>
          <w:lang w:val="en-US" w:eastAsia="zh-CN"/>
        </w:rPr>
        <w:instrText xml:space="preserve"> HYPERLINK "http://sfj.cngy.gov.cn/New/Detail/4f8a7075-8a5c-4aed-a049-ebe933c07473" \o "超链接" </w:instrText>
      </w:r>
      <w:r>
        <w:rPr>
          <w:rFonts w:hint="eastAsia" w:ascii="仿宋_GB2312" w:hAnsi="仿宋_GB2312" w:eastAsia="仿宋_GB2312" w:cs="仿宋_GB2312"/>
          <w:b w:val="0"/>
          <w:bCs w:val="0"/>
          <w:color w:val="auto"/>
          <w:sz w:val="32"/>
          <w:szCs w:val="32"/>
          <w:u w:val="none"/>
          <w:lang w:val="en-US" w:eastAsia="zh-CN"/>
        </w:rPr>
        <w:fldChar w:fldCharType="separate"/>
      </w:r>
      <w:r>
        <w:rPr>
          <w:rStyle w:val="11"/>
          <w:rFonts w:hint="eastAsia" w:ascii="仿宋_GB2312" w:hAnsi="仿宋_GB2312" w:eastAsia="仿宋_GB2312" w:cs="仿宋_GB2312"/>
          <w:b w:val="0"/>
          <w:bCs w:val="0"/>
          <w:sz w:val="32"/>
          <w:szCs w:val="32"/>
          <w:lang w:val="en-US" w:eastAsia="zh-CN"/>
        </w:rPr>
        <w:t>http://sfj.cngy.gov.cn/New/Detail/4f8a7075-8a5c-4aed-a049-ebe933c07473</w:t>
      </w:r>
    </w:p>
    <w:p>
      <w:pPr>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fldChar w:fldCharType="end"/>
      </w:r>
      <w:r>
        <w:rPr>
          <w:rFonts w:hint="eastAsia" w:ascii="仿宋_GB2312" w:hAnsi="仿宋_GB2312" w:eastAsia="仿宋_GB2312" w:cs="仿宋_GB2312"/>
          <w:b w:val="0"/>
          <w:bCs w:val="0"/>
          <w:color w:val="auto"/>
          <w:sz w:val="32"/>
          <w:szCs w:val="32"/>
          <w:u w:val="none"/>
          <w:lang w:val="en-US" w:eastAsia="zh-CN"/>
        </w:rPr>
        <w:t xml:space="preserve">    （二）行政许可和行政处罚决定公示</w:t>
      </w:r>
    </w:p>
    <w:p>
      <w:pPr>
        <w:rPr>
          <w:rFonts w:hint="default" w:ascii="仿宋_GB2312" w:hAnsi="仿宋_GB2312" w:eastAsia="仿宋_GB2312" w:cs="仿宋_GB2312"/>
          <w:b w:val="0"/>
          <w:bCs w:val="0"/>
          <w:color w:val="auto"/>
          <w:sz w:val="32"/>
          <w:szCs w:val="32"/>
          <w:u w:val="none"/>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"http://credit.cngy.gov.cn/xygs/sgsList.do?messageid=F25EE51695B84829B4F6E063DA3DF4FA&amp;domainid=016" </w:instrText>
      </w:r>
      <w:r>
        <w:rPr>
          <w:rFonts w:hint="default" w:ascii="仿宋_GB2312" w:hAnsi="仿宋_GB2312" w:eastAsia="仿宋_GB2312" w:cs="仿宋_GB2312"/>
          <w:b w:val="0"/>
          <w:bCs w:val="0"/>
          <w:color w:val="auto"/>
          <w:sz w:val="32"/>
          <w:szCs w:val="32"/>
          <w:u w:val="none"/>
          <w:lang w:val="en-US" w:eastAsia="zh-CN"/>
        </w:rPr>
        <w:fldChar w:fldCharType="separate"/>
      </w:r>
      <w:r>
        <w:rPr>
          <w:rStyle w:val="11"/>
          <w:rFonts w:hint="default" w:ascii="仿宋_GB2312" w:hAnsi="仿宋_GB2312" w:eastAsia="仿宋_GB2312" w:cs="仿宋_GB2312"/>
          <w:b w:val="0"/>
          <w:bCs w:val="0"/>
          <w:sz w:val="32"/>
          <w:szCs w:val="32"/>
          <w:lang w:val="en-US" w:eastAsia="zh-CN"/>
        </w:rPr>
        <w:t>http://credit.cngy.gov.cn/xygs/sgsList.do?messageid=F25EE51695B84829B4F6E063DA3DF4FA&amp;domainid=016</w:t>
      </w:r>
      <w:r>
        <w:rPr>
          <w:rFonts w:hint="default" w:ascii="仿宋_GB2312" w:hAnsi="仿宋_GB2312" w:eastAsia="仿宋_GB2312" w:cs="仿宋_GB2312"/>
          <w:b w:val="0"/>
          <w:bCs w:val="0"/>
          <w:color w:val="auto"/>
          <w:sz w:val="32"/>
          <w:szCs w:val="32"/>
          <w:u w:val="none"/>
          <w:lang w:val="en-US" w:eastAsia="zh-CN"/>
        </w:rPr>
        <w:fldChar w:fldCharType="end"/>
      </w:r>
    </w:p>
    <w:p>
      <w:pPr>
        <w:rPr>
          <w:rFonts w:hint="default" w:ascii="仿宋_GB2312" w:hAnsi="仿宋_GB2312" w:eastAsia="仿宋_GB2312" w:cs="仿宋_GB2312"/>
          <w:b w:val="0"/>
          <w:bCs w:val="0"/>
          <w:color w:val="auto"/>
          <w:sz w:val="32"/>
          <w:szCs w:val="32"/>
          <w:u w:val="none"/>
          <w:lang w:val="en-US" w:eastAsia="zh-CN"/>
        </w:rPr>
      </w:pPr>
      <w:r>
        <w:rPr>
          <w:rFonts w:hint="default" w:ascii="仿宋_GB2312" w:hAnsi="仿宋_GB2312" w:eastAsia="仿宋_GB2312" w:cs="仿宋_GB2312"/>
          <w:b w:val="0"/>
          <w:bCs w:val="0"/>
          <w:color w:val="auto"/>
          <w:sz w:val="32"/>
          <w:szCs w:val="32"/>
          <w:u w:val="none"/>
          <w:lang w:val="en-US" w:eastAsia="zh-CN"/>
        </w:rPr>
        <w:fldChar w:fldCharType="begin"/>
      </w:r>
      <w:r>
        <w:rPr>
          <w:rFonts w:hint="default" w:ascii="仿宋_GB2312" w:hAnsi="仿宋_GB2312" w:eastAsia="仿宋_GB2312" w:cs="仿宋_GB2312"/>
          <w:b w:val="0"/>
          <w:bCs w:val="0"/>
          <w:color w:val="auto"/>
          <w:sz w:val="32"/>
          <w:szCs w:val="32"/>
          <w:u w:val="none"/>
          <w:lang w:val="en-US" w:eastAsia="zh-CN"/>
        </w:rPr>
        <w:instrText xml:space="preserve"> HYPERLINK "http://sfj.cngy.gov.cn/New/List/20171024122928568" </w:instrText>
      </w:r>
      <w:r>
        <w:rPr>
          <w:rFonts w:hint="default" w:ascii="仿宋_GB2312" w:hAnsi="仿宋_GB2312" w:eastAsia="仿宋_GB2312" w:cs="仿宋_GB2312"/>
          <w:b w:val="0"/>
          <w:bCs w:val="0"/>
          <w:color w:val="auto"/>
          <w:sz w:val="32"/>
          <w:szCs w:val="32"/>
          <w:u w:val="none"/>
          <w:lang w:val="en-US" w:eastAsia="zh-CN"/>
        </w:rPr>
        <w:fldChar w:fldCharType="separate"/>
      </w:r>
      <w:r>
        <w:rPr>
          <w:rStyle w:val="11"/>
          <w:rFonts w:hint="default" w:ascii="仿宋_GB2312" w:hAnsi="仿宋_GB2312" w:eastAsia="仿宋_GB2312" w:cs="仿宋_GB2312"/>
          <w:b w:val="0"/>
          <w:bCs w:val="0"/>
          <w:sz w:val="32"/>
          <w:szCs w:val="32"/>
          <w:lang w:val="en-US" w:eastAsia="zh-CN"/>
        </w:rPr>
        <w:t>http://sfj.cngy.gov.cn/New/List/20171024122928568</w:t>
      </w:r>
      <w:r>
        <w:rPr>
          <w:rFonts w:hint="default" w:ascii="仿宋_GB2312" w:hAnsi="仿宋_GB2312" w:eastAsia="仿宋_GB2312" w:cs="仿宋_GB2312"/>
          <w:b w:val="0"/>
          <w:bCs w:val="0"/>
          <w:color w:val="auto"/>
          <w:sz w:val="32"/>
          <w:szCs w:val="32"/>
          <w:u w:val="none"/>
          <w:lang w:val="en-US" w:eastAsia="zh-CN"/>
        </w:rPr>
        <w:fldChar w:fldCharType="end"/>
      </w:r>
    </w:p>
    <w:p>
      <w:pPr>
        <w:numPr>
          <w:ilvl w:val="0"/>
          <w:numId w:val="0"/>
        </w:num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十、广元市司法局实行行政执法三项制度方案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比照执行</w:t>
      </w:r>
      <w:r>
        <w:rPr>
          <w:rFonts w:hint="eastAsia" w:ascii="仿宋_GB2312" w:hAnsi="仿宋_GB2312" w:eastAsia="仿宋_GB2312" w:cs="仿宋_GB2312"/>
          <w:sz w:val="32"/>
          <w:szCs w:val="32"/>
        </w:rPr>
        <w:t>司法部关于印发《司法部全面推行行政执法公示制度执法全过程记录制度重大执法决定法制审核制度实施办法》的通知</w:t>
      </w:r>
    </w:p>
    <w:p>
      <w:pPr>
        <w:numPr>
          <w:ilvl w:val="0"/>
          <w:numId w:val="0"/>
        </w:numPr>
        <w:ind w:leftChars="200"/>
        <w:rPr>
          <w:rFonts w:hint="eastAsia" w:ascii="仿宋_GB2312" w:hAnsi="仿宋_GB2312" w:eastAsia="仿宋_GB2312" w:cs="仿宋_GB2312"/>
          <w:b/>
          <w:bCs/>
          <w:sz w:val="32"/>
          <w:szCs w:val="32"/>
          <w:lang w:val="en-US" w:eastAsia="zh-CN"/>
        </w:rPr>
      </w:pPr>
    </w:p>
    <w:p>
      <w:pPr>
        <w:rPr>
          <w:rFonts w:hint="default" w:ascii="仿宋_GB2312" w:hAnsi="仿宋_GB2312" w:eastAsia="仿宋_GB2312" w:cs="仿宋_GB2312"/>
          <w:b w:val="0"/>
          <w:bCs w:val="0"/>
          <w:color w:val="auto"/>
          <w:sz w:val="32"/>
          <w:szCs w:val="32"/>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C11AC4"/>
    <w:multiLevelType w:val="singleLevel"/>
    <w:tmpl w:val="85C11AC4"/>
    <w:lvl w:ilvl="0" w:tentative="0">
      <w:start w:val="3"/>
      <w:numFmt w:val="decimal"/>
      <w:lvlText w:val="%1."/>
      <w:lvlJc w:val="left"/>
      <w:pPr>
        <w:tabs>
          <w:tab w:val="left" w:pos="312"/>
        </w:tabs>
      </w:pPr>
    </w:lvl>
  </w:abstractNum>
  <w:abstractNum w:abstractNumId="1">
    <w:nsid w:val="D68371D3"/>
    <w:multiLevelType w:val="singleLevel"/>
    <w:tmpl w:val="D68371D3"/>
    <w:lvl w:ilvl="0" w:tentative="0">
      <w:start w:val="9"/>
      <w:numFmt w:val="chineseCounting"/>
      <w:suff w:val="nothing"/>
      <w:lvlText w:val="%1、"/>
      <w:lvlJc w:val="left"/>
      <w:rPr>
        <w:rFonts w:hint="eastAsia"/>
      </w:rPr>
    </w:lvl>
  </w:abstractNum>
  <w:abstractNum w:abstractNumId="2">
    <w:nsid w:val="3AA43B28"/>
    <w:multiLevelType w:val="singleLevel"/>
    <w:tmpl w:val="3AA43B28"/>
    <w:lvl w:ilvl="0" w:tentative="0">
      <w:start w:val="1"/>
      <w:numFmt w:val="chineseCounting"/>
      <w:suff w:val="nothing"/>
      <w:lvlText w:val="（%1）"/>
      <w:lvlJc w:val="left"/>
      <w:pPr>
        <w:ind w:left="630" w:leftChars="0" w:firstLine="0" w:firstLineChars="0"/>
      </w:pPr>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40B7A"/>
    <w:rsid w:val="02134196"/>
    <w:rsid w:val="0DCC6EB8"/>
    <w:rsid w:val="0FF93A56"/>
    <w:rsid w:val="15982524"/>
    <w:rsid w:val="1FB9154B"/>
    <w:rsid w:val="23140B7A"/>
    <w:rsid w:val="2A315B29"/>
    <w:rsid w:val="3842291E"/>
    <w:rsid w:val="3A0F485E"/>
    <w:rsid w:val="3EAF4EEF"/>
    <w:rsid w:val="3FAF573B"/>
    <w:rsid w:val="41953BA2"/>
    <w:rsid w:val="50D046E0"/>
    <w:rsid w:val="548B2EAE"/>
    <w:rsid w:val="5538527C"/>
    <w:rsid w:val="573217F0"/>
    <w:rsid w:val="61D87CAA"/>
    <w:rsid w:val="77154C36"/>
    <w:rsid w:val="7B4E1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qFormat/>
    <w:uiPriority w:val="0"/>
    <w:rPr>
      <w:color w:val="484747"/>
      <w:u w:val="none"/>
    </w:rPr>
  </w:style>
  <w:style w:type="character" w:styleId="8">
    <w:name w:val="Emphasis"/>
    <w:basedOn w:val="5"/>
    <w:qFormat/>
    <w:uiPriority w:val="0"/>
    <w:rPr>
      <w:b/>
    </w:rPr>
  </w:style>
  <w:style w:type="character" w:styleId="9">
    <w:name w:val="HTML Definition"/>
    <w:basedOn w:val="5"/>
    <w:qFormat/>
    <w:uiPriority w:val="0"/>
  </w:style>
  <w:style w:type="character" w:styleId="10">
    <w:name w:val="HTML Variable"/>
    <w:basedOn w:val="5"/>
    <w:qFormat/>
    <w:uiPriority w:val="0"/>
  </w:style>
  <w:style w:type="character" w:styleId="11">
    <w:name w:val="Hyperlink"/>
    <w:basedOn w:val="5"/>
    <w:qFormat/>
    <w:uiPriority w:val="0"/>
    <w:rPr>
      <w:color w:val="0000FF"/>
      <w:u w:val="none"/>
    </w:rPr>
  </w:style>
  <w:style w:type="character" w:styleId="12">
    <w:name w:val="HTML Code"/>
    <w:basedOn w:val="5"/>
    <w:qFormat/>
    <w:uiPriority w:val="0"/>
    <w:rPr>
      <w:rFonts w:ascii="Courier New" w:hAnsi="Courier New"/>
      <w:sz w:val="20"/>
    </w:rPr>
  </w:style>
  <w:style w:type="character" w:styleId="13">
    <w:name w:val="HTML Cite"/>
    <w:basedOn w:val="5"/>
    <w:qFormat/>
    <w:uiPriority w:val="0"/>
  </w:style>
  <w:style w:type="character" w:styleId="14">
    <w:name w:val="HTML Keyboard"/>
    <w:basedOn w:val="5"/>
    <w:qFormat/>
    <w:uiPriority w:val="0"/>
    <w:rPr>
      <w:rFonts w:ascii="Courier New" w:hAnsi="Courier New"/>
      <w:sz w:val="20"/>
    </w:rPr>
  </w:style>
  <w:style w:type="character" w:styleId="15">
    <w:name w:val="HTML Sample"/>
    <w:basedOn w:val="5"/>
    <w:qFormat/>
    <w:uiPriority w:val="0"/>
    <w:rPr>
      <w:rFonts w:ascii="Courier New" w:hAnsi="Courier New"/>
    </w:rPr>
  </w:style>
  <w:style w:type="paragraph" w:customStyle="1" w:styleId="16">
    <w:name w:val="_Style 18"/>
    <w:basedOn w:val="1"/>
    <w:next w:val="1"/>
    <w:qFormat/>
    <w:uiPriority w:val="0"/>
    <w:pPr>
      <w:pBdr>
        <w:bottom w:val="single" w:color="auto" w:sz="6" w:space="1"/>
      </w:pBdr>
      <w:jc w:val="center"/>
    </w:pPr>
    <w:rPr>
      <w:rFonts w:ascii="Arial" w:eastAsia="宋体"/>
      <w:vanish/>
      <w:sz w:val="16"/>
    </w:rPr>
  </w:style>
  <w:style w:type="paragraph" w:customStyle="1" w:styleId="17">
    <w:name w:val="_Style 19"/>
    <w:basedOn w:val="1"/>
    <w:next w:val="1"/>
    <w:qFormat/>
    <w:uiPriority w:val="0"/>
    <w:pPr>
      <w:pBdr>
        <w:top w:val="single" w:color="auto" w:sz="6" w:space="1"/>
      </w:pBdr>
      <w:jc w:val="center"/>
    </w:pPr>
    <w:rPr>
      <w:rFonts w:ascii="Arial" w:eastAsia="宋体"/>
      <w:vanish/>
      <w:sz w:val="16"/>
    </w:rPr>
  </w:style>
  <w:style w:type="character" w:customStyle="1" w:styleId="18">
    <w:name w:val="last-child"/>
    <w:basedOn w:val="5"/>
    <w:qFormat/>
    <w:uiPriority w:val="0"/>
  </w:style>
  <w:style w:type="character" w:customStyle="1" w:styleId="19">
    <w:name w:val="layui-layer-tabnow"/>
    <w:basedOn w:val="5"/>
    <w:qFormat/>
    <w:uiPriority w:val="0"/>
    <w:rPr>
      <w:bdr w:val="single" w:color="CCCCCC" w:sz="6" w:space="0"/>
      <w:shd w:val="clear" w:fill="FFFFFF"/>
    </w:rPr>
  </w:style>
  <w:style w:type="character" w:customStyle="1" w:styleId="20">
    <w:name w:val="first-child"/>
    <w:basedOn w:val="5"/>
    <w:qFormat/>
    <w:uiPriority w:val="0"/>
  </w:style>
  <w:style w:type="paragraph" w:customStyle="1" w:styleId="21">
    <w:name w:val="_Style 191"/>
    <w:basedOn w:val="1"/>
    <w:next w:val="1"/>
    <w:qFormat/>
    <w:uiPriority w:val="0"/>
    <w:pPr>
      <w:pBdr>
        <w:bottom w:val="single" w:color="auto" w:sz="6" w:space="1"/>
      </w:pBdr>
      <w:jc w:val="center"/>
    </w:pPr>
    <w:rPr>
      <w:rFonts w:ascii="Arial" w:eastAsia="宋体"/>
      <w:vanish/>
      <w:sz w:val="16"/>
    </w:rPr>
  </w:style>
  <w:style w:type="paragraph" w:customStyle="1" w:styleId="22">
    <w:name w:val="_Style 20"/>
    <w:basedOn w:val="1"/>
    <w:next w:val="1"/>
    <w:qFormat/>
    <w:uiPriority w:val="0"/>
    <w:pPr>
      <w:pBdr>
        <w:top w:val="single" w:color="auto" w:sz="6" w:space="1"/>
      </w:pBdr>
      <w:jc w:val="center"/>
    </w:pPr>
    <w:rPr>
      <w:rFonts w:ascii="Arial" w:eastAsia="宋体"/>
      <w:vanish/>
      <w:sz w:val="16"/>
    </w:rPr>
  </w:style>
  <w:style w:type="paragraph" w:customStyle="1" w:styleId="23">
    <w:name w:val="_Style 22"/>
    <w:basedOn w:val="1"/>
    <w:next w:val="1"/>
    <w:qFormat/>
    <w:uiPriority w:val="0"/>
    <w:pPr>
      <w:pBdr>
        <w:bottom w:val="single" w:color="auto" w:sz="6" w:space="1"/>
      </w:pBdr>
      <w:jc w:val="center"/>
    </w:pPr>
    <w:rPr>
      <w:rFonts w:ascii="Arial" w:eastAsia="宋体"/>
      <w:vanish/>
      <w:sz w:val="16"/>
    </w:rPr>
  </w:style>
  <w:style w:type="paragraph" w:customStyle="1" w:styleId="24">
    <w:name w:val="_Style 23"/>
    <w:basedOn w:val="1"/>
    <w:next w:val="1"/>
    <w:qFormat/>
    <w:uiPriority w:val="0"/>
    <w:pPr>
      <w:pBdr>
        <w:top w:val="single" w:color="auto" w:sz="6" w:space="1"/>
      </w:pBdr>
      <w:jc w:val="center"/>
    </w:pPr>
    <w:rPr>
      <w:rFonts w:ascii="Arial" w:eastAsia="宋体"/>
      <w:vanish/>
      <w:sz w:val="16"/>
    </w:rPr>
  </w:style>
  <w:style w:type="character" w:customStyle="1" w:styleId="25">
    <w:name w:val="17"/>
    <w:basedOn w:val="5"/>
    <w:qFormat/>
    <w:uiPriority w:val="0"/>
    <w:rPr>
      <w:rFonts w:hint="default" w:ascii="Times New Roman" w:hAnsi="Times New Roman" w:eastAsia="楷体_GB2312" w:cs="Times New Roman"/>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2020-05-05T00:49:00Z</dcterms:created>
  <dc:creator>网邮</dc:creator>
  <cp:lastModifiedBy>网邮</cp:lastModifiedBy>
  <dcterms:modified xsi:type="dcterms:W3CDTF">2020-06-24T06:12:57Z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