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96597"/>
      <w:bookmarkStart w:id="3" w:name="_Toc15378441"/>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77426"/>
      <w:bookmarkStart w:id="9" w:name="_Toc15396598"/>
      <w:bookmarkStart w:id="10" w:name="_Toc15377194"/>
      <w:r>
        <w:rPr>
          <w:rFonts w:hint="eastAsia" w:ascii="方正小标宋简体" w:hAnsi="方正小标宋简体" w:eastAsia="方正小标宋简体" w:cs="方正小标宋简体"/>
          <w:sz w:val="72"/>
          <w:szCs w:val="72"/>
        </w:rPr>
        <w:t>广元市</w:t>
      </w:r>
      <w:bookmarkEnd w:id="5"/>
      <w:bookmarkStart w:id="11" w:name="_Toc15306268"/>
      <w:r>
        <w:rPr>
          <w:rFonts w:hint="eastAsia" w:ascii="方正小标宋简体" w:hAnsi="方正小标宋简体" w:eastAsia="方正小标宋简体" w:cs="方正小标宋简体"/>
          <w:sz w:val="72"/>
          <w:szCs w:val="72"/>
        </w:rPr>
        <w:t>司法局部门决算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B0F0"/>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2"/>
      </w:pPr>
      <w:r>
        <w:rPr>
          <w:rFonts w:hint="eastAsia"/>
        </w:rPr>
        <w:t>公开时间：</w:t>
      </w:r>
      <w:r>
        <w:t>2022</w:t>
      </w:r>
      <w:r>
        <w:rPr>
          <w:rFonts w:hint="eastAsia"/>
        </w:rPr>
        <w:t>年</w:t>
      </w:r>
      <w:r>
        <w:t>9</w:t>
      </w:r>
      <w:r>
        <w:rPr>
          <w:rFonts w:hint="eastAsia"/>
        </w:rPr>
        <w:t>月</w:t>
      </w:r>
      <w:r>
        <w:t>2</w:t>
      </w:r>
      <w:r>
        <w:rPr>
          <w:rFonts w:hint="eastAsia"/>
          <w:lang w:val="en-US" w:eastAsia="zh-CN"/>
        </w:rPr>
        <w:t>6</w:t>
      </w:r>
      <w:r>
        <w:rPr>
          <w:rFonts w:hint="eastAsia"/>
        </w:rPr>
        <w:t>日</w:t>
      </w:r>
    </w:p>
    <w:p>
      <w:pPr>
        <w:pStyle w:val="12"/>
        <w:adjustRightInd w:val="0"/>
        <w:snapToGrid w:val="0"/>
        <w:spacing w:before="0" w:line="576" w:lineRule="exact"/>
        <w:jc w:val="left"/>
        <w:rPr>
          <w:rFonts w:ascii="黑体" w:hAnsi="黑体" w:eastAsia="黑体"/>
          <w:sz w:val="30"/>
          <w:szCs w:val="30"/>
        </w:rPr>
      </w:pPr>
      <w:r>
        <w:rPr>
          <w:rFonts w:hint="eastAsia" w:ascii="黑体" w:hAnsi="黑体" w:eastAsia="黑体"/>
          <w:sz w:val="30"/>
          <w:szCs w:val="30"/>
        </w:rPr>
        <w:t>第一部分</w:t>
      </w:r>
      <w:r>
        <w:rPr>
          <w:rFonts w:ascii="黑体" w:hAnsi="黑体" w:eastAsia="黑体"/>
          <w:sz w:val="30"/>
          <w:szCs w:val="30"/>
        </w:rPr>
        <w:t xml:space="preserve"> </w:t>
      </w:r>
      <w:r>
        <w:rPr>
          <w:rFonts w:hint="eastAsia" w:ascii="黑体" w:hAnsi="黑体" w:eastAsia="黑体"/>
          <w:sz w:val="30"/>
          <w:szCs w:val="30"/>
        </w:rPr>
        <w:t>部门概况</w:t>
      </w:r>
    </w:p>
    <w:p>
      <w:pPr>
        <w:pStyle w:val="13"/>
        <w:adjustRightInd w:val="0"/>
        <w:snapToGrid w:val="0"/>
        <w:spacing w:line="576" w:lineRule="exact"/>
        <w:ind w:left="31680"/>
        <w:jc w:val="left"/>
        <w:rPr>
          <w:rFonts w:ascii="仿宋" w:hAnsi="仿宋" w:eastAsia="仿宋"/>
          <w:sz w:val="30"/>
          <w:szCs w:val="30"/>
        </w:rPr>
      </w:pPr>
      <w:r>
        <w:rPr>
          <w:rFonts w:hint="eastAsia" w:ascii="仿宋" w:hAnsi="仿宋" w:eastAsia="仿宋"/>
          <w:sz w:val="30"/>
          <w:szCs w:val="30"/>
        </w:rPr>
        <w:t>一、基本职能及主要工作………………………………………</w:t>
      </w:r>
      <w:r>
        <w:rPr>
          <w:rFonts w:ascii="仿宋" w:hAnsi="仿宋" w:eastAsia="仿宋"/>
          <w:sz w:val="30"/>
          <w:szCs w:val="30"/>
        </w:rPr>
        <w:t>4</w:t>
      </w:r>
    </w:p>
    <w:p>
      <w:pPr>
        <w:pStyle w:val="13"/>
        <w:adjustRightInd w:val="0"/>
        <w:snapToGrid w:val="0"/>
        <w:spacing w:line="576" w:lineRule="exact"/>
        <w:ind w:left="31680"/>
        <w:jc w:val="left"/>
        <w:rPr>
          <w:rFonts w:ascii="仿宋" w:hAnsi="仿宋" w:eastAsia="仿宋"/>
          <w:sz w:val="30"/>
          <w:szCs w:val="30"/>
        </w:rPr>
      </w:pPr>
      <w:r>
        <w:rPr>
          <w:rFonts w:hint="eastAsia" w:ascii="仿宋" w:hAnsi="仿宋" w:eastAsia="仿宋"/>
          <w:sz w:val="30"/>
          <w:szCs w:val="30"/>
        </w:rPr>
        <w:t>二、机构设置……………………………………………………</w:t>
      </w:r>
      <w:r>
        <w:rPr>
          <w:rFonts w:eastAsia="仿宋"/>
          <w:sz w:val="30"/>
          <w:szCs w:val="30"/>
        </w:rPr>
        <w:t>9</w:t>
      </w:r>
    </w:p>
    <w:p>
      <w:pPr>
        <w:pStyle w:val="12"/>
        <w:adjustRightInd w:val="0"/>
        <w:snapToGrid w:val="0"/>
        <w:spacing w:before="0" w:line="576" w:lineRule="exact"/>
        <w:jc w:val="left"/>
        <w:rPr>
          <w:sz w:val="24"/>
          <w:szCs w:val="24"/>
        </w:rPr>
      </w:pPr>
      <w:r>
        <w:rPr>
          <w:rFonts w:hint="eastAsia" w:ascii="黑体" w:hAnsi="黑体" w:eastAsia="黑体"/>
          <w:sz w:val="30"/>
          <w:szCs w:val="30"/>
        </w:rPr>
        <w:t>第二部分</w:t>
      </w:r>
      <w:r>
        <w:rPr>
          <w:rFonts w:ascii="黑体" w:hAnsi="黑体" w:eastAsia="黑体"/>
          <w:sz w:val="30"/>
          <w:szCs w:val="30"/>
        </w:rPr>
        <w:t xml:space="preserve"> 2021</w:t>
      </w:r>
      <w:r>
        <w:rPr>
          <w:rFonts w:hint="eastAsia" w:ascii="黑体" w:hAnsi="黑体" w:eastAsia="黑体"/>
          <w:sz w:val="30"/>
          <w:szCs w:val="30"/>
        </w:rPr>
        <w:t>年度部门决算情况说明</w:t>
      </w:r>
      <w:r>
        <w:rPr>
          <w:rFonts w:hint="eastAsia"/>
          <w:sz w:val="30"/>
          <w:szCs w:val="30"/>
        </w:rPr>
        <w:t>…………………………</w:t>
      </w:r>
      <w:r>
        <w:rPr>
          <w:sz w:val="30"/>
          <w:szCs w:val="30"/>
        </w:rPr>
        <w:t>10</w:t>
      </w:r>
    </w:p>
    <w:p>
      <w:pPr>
        <w:pStyle w:val="13"/>
        <w:adjustRightInd w:val="0"/>
        <w:snapToGrid w:val="0"/>
        <w:spacing w:line="576" w:lineRule="exact"/>
        <w:ind w:left="31680"/>
        <w:jc w:val="left"/>
        <w:rPr>
          <w:rFonts w:ascii="仿宋" w:hAnsi="仿宋" w:eastAsia="仿宋"/>
          <w:sz w:val="24"/>
        </w:rPr>
      </w:pPr>
      <w:r>
        <w:rPr>
          <w:rFonts w:hint="eastAsia" w:ascii="仿宋" w:hAnsi="仿宋" w:eastAsia="仿宋"/>
          <w:sz w:val="30"/>
          <w:szCs w:val="30"/>
        </w:rPr>
        <w:t>一、收入支出决算总体情况说明……………………………</w:t>
      </w:r>
      <w:r>
        <w:rPr>
          <w:rFonts w:ascii="仿宋" w:hAnsi="仿宋" w:eastAsia="仿宋"/>
          <w:sz w:val="30"/>
          <w:szCs w:val="30"/>
        </w:rPr>
        <w:t xml:space="preserve"> 10</w:t>
      </w:r>
      <w:r>
        <w:rPr>
          <w:rFonts w:hint="eastAsia" w:ascii="仿宋" w:hAnsi="仿宋" w:eastAsia="仿宋"/>
          <w:sz w:val="30"/>
          <w:szCs w:val="30"/>
        </w:rPr>
        <w:t>二、收入决算情况说明………………………………………</w:t>
      </w:r>
      <w:r>
        <w:rPr>
          <w:rFonts w:ascii="仿宋" w:hAnsi="仿宋" w:eastAsia="仿宋"/>
          <w:sz w:val="30"/>
          <w:szCs w:val="30"/>
        </w:rPr>
        <w:t xml:space="preserve"> 11</w:t>
      </w:r>
      <w:r>
        <w:rPr>
          <w:rFonts w:hint="eastAsia" w:ascii="仿宋" w:hAnsi="仿宋" w:eastAsia="仿宋"/>
          <w:sz w:val="30"/>
          <w:szCs w:val="30"/>
        </w:rPr>
        <w:t>三、支出决算情况说明………………………………………</w:t>
      </w:r>
      <w:r>
        <w:rPr>
          <w:rFonts w:ascii="仿宋" w:hAnsi="仿宋" w:eastAsia="仿宋"/>
          <w:sz w:val="30"/>
          <w:szCs w:val="30"/>
        </w:rPr>
        <w:t xml:space="preserve"> 11</w:t>
      </w:r>
    </w:p>
    <w:p>
      <w:pPr>
        <w:pStyle w:val="13"/>
        <w:adjustRightInd w:val="0"/>
        <w:snapToGrid w:val="0"/>
        <w:spacing w:line="576" w:lineRule="exact"/>
        <w:ind w:left="31680"/>
        <w:rPr>
          <w:rFonts w:ascii="仿宋" w:hAnsi="仿宋" w:eastAsia="仿宋"/>
          <w:spacing w:val="-6"/>
          <w:sz w:val="24"/>
        </w:rPr>
      </w:pPr>
      <w:r>
        <w:rPr>
          <w:rFonts w:hint="eastAsia" w:ascii="仿宋" w:hAnsi="仿宋" w:eastAsia="仿宋"/>
          <w:spacing w:val="-6"/>
          <w:sz w:val="30"/>
          <w:szCs w:val="30"/>
        </w:rPr>
        <w:t>四、财政拨款收入支出决算总体情况说明</w:t>
      </w:r>
      <w:r>
        <w:rPr>
          <w:rFonts w:hint="eastAsia" w:ascii="仿宋" w:hAnsi="仿宋" w:eastAsia="仿宋"/>
          <w:sz w:val="30"/>
          <w:szCs w:val="30"/>
        </w:rPr>
        <w:t>……………………</w:t>
      </w:r>
      <w:r>
        <w:rPr>
          <w:rFonts w:ascii="仿宋" w:hAnsi="仿宋" w:eastAsia="仿宋"/>
          <w:spacing w:val="-6"/>
          <w:sz w:val="30"/>
          <w:szCs w:val="30"/>
        </w:rPr>
        <w:t>11</w:t>
      </w:r>
    </w:p>
    <w:p>
      <w:pPr>
        <w:pStyle w:val="13"/>
        <w:adjustRightInd w:val="0"/>
        <w:snapToGrid w:val="0"/>
        <w:spacing w:line="576" w:lineRule="exact"/>
        <w:ind w:left="31680"/>
        <w:jc w:val="left"/>
        <w:rPr>
          <w:rFonts w:ascii="仿宋" w:hAnsi="仿宋" w:eastAsia="仿宋"/>
          <w:sz w:val="30"/>
          <w:szCs w:val="30"/>
        </w:rPr>
      </w:pPr>
      <w:r>
        <w:rPr>
          <w:rFonts w:hint="eastAsia" w:ascii="仿宋" w:hAnsi="仿宋" w:eastAsia="仿宋"/>
          <w:sz w:val="30"/>
          <w:szCs w:val="30"/>
        </w:rPr>
        <w:t>五、一般公共预算财政拨款支出决算情况说明……………</w:t>
      </w:r>
      <w:r>
        <w:rPr>
          <w:sz w:val="30"/>
          <w:szCs w:val="30"/>
        </w:rPr>
        <w:t xml:space="preserve"> </w:t>
      </w:r>
      <w:r>
        <w:rPr>
          <w:rFonts w:ascii="仿宋" w:hAnsi="仿宋" w:eastAsia="仿宋"/>
          <w:sz w:val="30"/>
          <w:szCs w:val="30"/>
        </w:rPr>
        <w:t>12</w:t>
      </w:r>
      <w:r>
        <w:rPr>
          <w:rFonts w:hint="eastAsia" w:ascii="仿宋" w:hAnsi="仿宋" w:eastAsia="仿宋"/>
          <w:sz w:val="30"/>
          <w:szCs w:val="30"/>
        </w:rPr>
        <w:t>六、一般公共预算财政拨款基本支出决算情况说明………</w:t>
      </w:r>
      <w:r>
        <w:rPr>
          <w:rFonts w:ascii="仿宋" w:hAnsi="仿宋" w:eastAsia="仿宋"/>
          <w:sz w:val="30"/>
          <w:szCs w:val="30"/>
        </w:rPr>
        <w:t>15</w:t>
      </w:r>
    </w:p>
    <w:p>
      <w:pPr>
        <w:pStyle w:val="13"/>
        <w:adjustRightInd w:val="0"/>
        <w:snapToGrid w:val="0"/>
        <w:spacing w:line="576" w:lineRule="exact"/>
        <w:ind w:left="31680"/>
        <w:jc w:val="left"/>
        <w:rPr>
          <w:rFonts w:ascii="仿宋" w:hAnsi="仿宋" w:eastAsia="仿宋"/>
          <w:sz w:val="30"/>
          <w:szCs w:val="30"/>
        </w:rPr>
      </w:pPr>
      <w:r>
        <w:rPr>
          <w:rFonts w:hint="eastAsia" w:ascii="仿宋" w:hAnsi="仿宋" w:eastAsia="仿宋"/>
          <w:sz w:val="30"/>
          <w:szCs w:val="30"/>
        </w:rPr>
        <w:t>七、“三公”经费财政拨款支出决算情况说明……………</w:t>
      </w:r>
      <w:r>
        <w:rPr>
          <w:rFonts w:ascii="仿宋" w:hAnsi="仿宋" w:eastAsia="仿宋"/>
          <w:sz w:val="30"/>
          <w:szCs w:val="30"/>
        </w:rPr>
        <w:t>16</w:t>
      </w:r>
    </w:p>
    <w:p>
      <w:pPr>
        <w:pStyle w:val="13"/>
        <w:adjustRightInd w:val="0"/>
        <w:snapToGrid w:val="0"/>
        <w:spacing w:line="576" w:lineRule="exact"/>
        <w:ind w:left="31680"/>
        <w:jc w:val="left"/>
        <w:rPr>
          <w:rFonts w:ascii="仿宋" w:hAnsi="仿宋" w:eastAsia="仿宋"/>
          <w:sz w:val="30"/>
          <w:szCs w:val="30"/>
        </w:rPr>
      </w:pPr>
      <w:r>
        <w:rPr>
          <w:rFonts w:hint="eastAsia" w:ascii="仿宋" w:hAnsi="仿宋" w:eastAsia="仿宋"/>
          <w:sz w:val="30"/>
          <w:szCs w:val="30"/>
        </w:rPr>
        <w:t>八、政府性基金预算支出决算情况说明……………………</w:t>
      </w:r>
      <w:r>
        <w:rPr>
          <w:rFonts w:ascii="仿宋" w:hAnsi="仿宋" w:eastAsia="仿宋"/>
          <w:sz w:val="30"/>
          <w:szCs w:val="30"/>
        </w:rPr>
        <w:t>18</w:t>
      </w:r>
    </w:p>
    <w:p>
      <w:pPr>
        <w:pStyle w:val="13"/>
        <w:adjustRightInd w:val="0"/>
        <w:snapToGrid w:val="0"/>
        <w:spacing w:line="576" w:lineRule="exact"/>
        <w:ind w:leftChars="0"/>
        <w:jc w:val="left"/>
        <w:rPr>
          <w:rFonts w:ascii="仿宋" w:hAnsi="仿宋" w:eastAsia="仿宋"/>
          <w:sz w:val="30"/>
          <w:szCs w:val="30"/>
        </w:rPr>
      </w:pPr>
      <w:r>
        <w:rPr>
          <w:rFonts w:hint="eastAsia" w:ascii="仿宋" w:hAnsi="仿宋" w:eastAsia="仿宋"/>
          <w:sz w:val="30"/>
          <w:szCs w:val="30"/>
        </w:rPr>
        <w:t>九、国有资本经营预算支出决算情况说明…………………</w:t>
      </w:r>
      <w:r>
        <w:rPr>
          <w:rFonts w:ascii="仿宋" w:hAnsi="仿宋" w:eastAsia="仿宋"/>
          <w:sz w:val="30"/>
          <w:szCs w:val="30"/>
        </w:rPr>
        <w:t>18</w:t>
      </w:r>
    </w:p>
    <w:p>
      <w:pPr>
        <w:spacing w:line="576" w:lineRule="exact"/>
      </w:pPr>
      <w:r>
        <w:rPr>
          <w:rFonts w:ascii="仿宋" w:hAnsi="仿宋" w:eastAsia="仿宋"/>
          <w:sz w:val="30"/>
          <w:szCs w:val="30"/>
        </w:rPr>
        <w:t xml:space="preserve">   </w:t>
      </w:r>
      <w:r>
        <w:rPr>
          <w:rFonts w:hint="eastAsia" w:ascii="仿宋" w:hAnsi="仿宋" w:eastAsia="仿宋"/>
          <w:sz w:val="30"/>
          <w:szCs w:val="30"/>
        </w:rPr>
        <w:t>十、预算绩效管理情况</w:t>
      </w:r>
      <w:r>
        <w:rPr>
          <w:rFonts w:ascii="仿宋" w:hAnsi="仿宋" w:eastAsia="仿宋"/>
          <w:sz w:val="30"/>
          <w:szCs w:val="30"/>
        </w:rPr>
        <w:t xml:space="preserve">  </w:t>
      </w:r>
      <w:r>
        <w:rPr>
          <w:rFonts w:hint="eastAsia" w:ascii="仿宋" w:hAnsi="仿宋" w:eastAsia="仿宋"/>
          <w:sz w:val="30"/>
          <w:szCs w:val="30"/>
        </w:rPr>
        <w:t>……………………………………</w:t>
      </w:r>
      <w:r>
        <w:rPr>
          <w:rFonts w:ascii="仿宋" w:hAnsi="仿宋" w:eastAsia="仿宋"/>
          <w:sz w:val="30"/>
          <w:szCs w:val="30"/>
        </w:rPr>
        <w:t xml:space="preserve">18  </w:t>
      </w:r>
      <w:r>
        <w:rPr>
          <w:rFonts w:ascii="宋体" w:hAnsi="宋体" w:cs="宋体"/>
          <w:sz w:val="32"/>
          <w:szCs w:val="32"/>
        </w:rPr>
        <w:t xml:space="preserve">           </w:t>
      </w:r>
    </w:p>
    <w:p>
      <w:pPr>
        <w:adjustRightInd w:val="0"/>
        <w:snapToGrid w:val="0"/>
        <w:spacing w:line="576" w:lineRule="exact"/>
        <w:ind w:firstLine="450" w:firstLineChars="150"/>
        <w:jc w:val="left"/>
        <w:rPr>
          <w:rFonts w:ascii="仿宋" w:hAnsi="仿宋" w:eastAsia="仿宋"/>
          <w:sz w:val="24"/>
        </w:rPr>
      </w:pPr>
      <w:r>
        <w:rPr>
          <w:rStyle w:val="19"/>
          <w:rFonts w:hint="eastAsia" w:ascii="仿宋" w:hAnsi="仿宋" w:eastAsia="仿宋"/>
          <w:color w:val="000000"/>
          <w:sz w:val="30"/>
          <w:szCs w:val="30"/>
          <w:u w:val="none"/>
        </w:rPr>
        <w:t>十一、</w:t>
      </w:r>
      <w:r>
        <w:rPr>
          <w:rFonts w:hint="eastAsia" w:ascii="仿宋" w:hAnsi="仿宋" w:eastAsia="仿宋"/>
          <w:sz w:val="30"/>
          <w:szCs w:val="30"/>
        </w:rPr>
        <w:t>其他重要事项的情况说明</w:t>
      </w:r>
      <w:r>
        <w:rPr>
          <w:rFonts w:ascii="仿宋" w:hAnsi="仿宋" w:eastAsia="仿宋"/>
          <w:sz w:val="30"/>
          <w:szCs w:val="30"/>
        </w:rPr>
        <w:tab/>
      </w:r>
      <w:r>
        <w:rPr>
          <w:rFonts w:hint="eastAsia" w:ascii="仿宋" w:hAnsi="仿宋" w:eastAsia="仿宋"/>
          <w:sz w:val="30"/>
          <w:szCs w:val="30"/>
        </w:rPr>
        <w:t>………………………</w:t>
      </w:r>
      <w:r>
        <w:rPr>
          <w:rFonts w:ascii="仿宋" w:hAnsi="仿宋" w:eastAsia="仿宋"/>
          <w:sz w:val="30"/>
          <w:szCs w:val="30"/>
        </w:rPr>
        <w:t xml:space="preserve"> 19</w:t>
      </w:r>
    </w:p>
    <w:p>
      <w:pPr>
        <w:pStyle w:val="12"/>
        <w:adjustRightInd w:val="0"/>
        <w:snapToGrid w:val="0"/>
        <w:spacing w:before="0" w:line="576" w:lineRule="exact"/>
        <w:jc w:val="left"/>
        <w:rPr>
          <w:sz w:val="24"/>
          <w:szCs w:val="24"/>
        </w:rPr>
      </w:pPr>
      <w:r>
        <w:rPr>
          <w:rFonts w:hint="eastAsia" w:ascii="黑体" w:hAnsi="黑体" w:eastAsia="黑体"/>
          <w:sz w:val="30"/>
          <w:szCs w:val="30"/>
        </w:rPr>
        <w:t>第三部分</w:t>
      </w:r>
      <w:r>
        <w:rPr>
          <w:rFonts w:ascii="黑体" w:hAnsi="黑体" w:eastAsia="黑体"/>
          <w:sz w:val="30"/>
          <w:szCs w:val="30"/>
        </w:rPr>
        <w:t xml:space="preserve"> </w:t>
      </w:r>
      <w:r>
        <w:rPr>
          <w:rFonts w:hint="eastAsia" w:ascii="黑体" w:hAnsi="黑体" w:eastAsia="黑体"/>
          <w:sz w:val="30"/>
          <w:szCs w:val="30"/>
        </w:rPr>
        <w:t>名词解释</w:t>
      </w:r>
      <w:r>
        <w:rPr>
          <w:rFonts w:hint="eastAsia"/>
          <w:sz w:val="30"/>
          <w:szCs w:val="30"/>
        </w:rPr>
        <w:t>………………………………………………</w:t>
      </w:r>
      <w:r>
        <w:rPr>
          <w:sz w:val="30"/>
          <w:szCs w:val="30"/>
        </w:rPr>
        <w:t>20</w:t>
      </w:r>
      <w:r>
        <w:rPr>
          <w:rFonts w:hint="eastAsia" w:ascii="黑体" w:hAnsi="黑体" w:eastAsia="黑体"/>
          <w:sz w:val="30"/>
          <w:szCs w:val="30"/>
        </w:rPr>
        <w:t>第四部分</w:t>
      </w:r>
      <w:r>
        <w:rPr>
          <w:rFonts w:ascii="黑体" w:hAnsi="黑体" w:eastAsia="黑体"/>
          <w:sz w:val="30"/>
          <w:szCs w:val="30"/>
        </w:rPr>
        <w:t xml:space="preserve"> </w:t>
      </w:r>
      <w:r>
        <w:rPr>
          <w:rFonts w:hint="eastAsia" w:ascii="黑体" w:hAnsi="黑体" w:eastAsia="黑体"/>
          <w:sz w:val="30"/>
          <w:szCs w:val="30"/>
        </w:rPr>
        <w:t>附件</w:t>
      </w:r>
      <w:r>
        <w:rPr>
          <w:rFonts w:hint="eastAsia"/>
          <w:sz w:val="30"/>
          <w:szCs w:val="30"/>
        </w:rPr>
        <w:t>……………………………………………………</w:t>
      </w:r>
      <w:r>
        <w:rPr>
          <w:sz w:val="30"/>
          <w:szCs w:val="30"/>
        </w:rPr>
        <w:t>23</w:t>
      </w:r>
    </w:p>
    <w:p>
      <w:pPr>
        <w:pStyle w:val="12"/>
        <w:adjustRightInd w:val="0"/>
        <w:snapToGrid w:val="0"/>
        <w:spacing w:before="0" w:line="576" w:lineRule="exact"/>
        <w:jc w:val="left"/>
        <w:rPr>
          <w:sz w:val="24"/>
          <w:szCs w:val="24"/>
        </w:rPr>
      </w:pPr>
      <w:r>
        <w:rPr>
          <w:rFonts w:hint="eastAsia" w:ascii="黑体" w:hAnsi="黑体" w:eastAsia="黑体"/>
          <w:sz w:val="30"/>
          <w:szCs w:val="30"/>
        </w:rPr>
        <w:t>第五部分</w:t>
      </w:r>
      <w:r>
        <w:rPr>
          <w:rFonts w:ascii="黑体" w:hAnsi="黑体" w:eastAsia="黑体"/>
          <w:sz w:val="30"/>
          <w:szCs w:val="30"/>
        </w:rPr>
        <w:t xml:space="preserve"> </w:t>
      </w:r>
      <w:r>
        <w:rPr>
          <w:rFonts w:hint="eastAsia" w:ascii="黑体" w:hAnsi="黑体" w:eastAsia="黑体"/>
          <w:sz w:val="30"/>
          <w:szCs w:val="30"/>
        </w:rPr>
        <w:t>附表</w:t>
      </w:r>
      <w:r>
        <w:rPr>
          <w:rFonts w:hint="eastAsia"/>
          <w:sz w:val="30"/>
          <w:szCs w:val="30"/>
        </w:rPr>
        <w:t>……………………………………………………</w:t>
      </w:r>
      <w:r>
        <w:rPr>
          <w:sz w:val="30"/>
          <w:szCs w:val="30"/>
        </w:rPr>
        <w:t>65</w:t>
      </w:r>
    </w:p>
    <w:p>
      <w:pPr>
        <w:pStyle w:val="13"/>
        <w:adjustRightInd w:val="0"/>
        <w:snapToGrid w:val="0"/>
        <w:spacing w:line="576" w:lineRule="exact"/>
        <w:ind w:left="31680"/>
        <w:jc w:val="left"/>
        <w:rPr>
          <w:rFonts w:ascii="仿宋" w:hAnsi="仿宋" w:eastAsia="仿宋"/>
          <w:color w:val="000000"/>
          <w:sz w:val="30"/>
          <w:szCs w:val="30"/>
        </w:rPr>
      </w:pPr>
      <w:r>
        <w:rPr>
          <w:rFonts w:hint="eastAsia" w:ascii="仿宋" w:hAnsi="仿宋" w:eastAsia="仿宋"/>
          <w:sz w:val="30"/>
          <w:szCs w:val="30"/>
        </w:rPr>
        <w:t>一、收入支出决算总表………………………………………</w:t>
      </w:r>
      <w:r>
        <w:rPr>
          <w:rFonts w:ascii="仿宋" w:hAnsi="仿宋" w:eastAsia="仿宋"/>
          <w:sz w:val="30"/>
          <w:szCs w:val="30"/>
        </w:rPr>
        <w:t>65</w:t>
      </w:r>
      <w:r>
        <w:rPr>
          <w:rFonts w:hint="eastAsia" w:ascii="仿宋" w:hAnsi="仿宋" w:eastAsia="仿宋"/>
          <w:color w:val="000000"/>
          <w:sz w:val="30"/>
          <w:szCs w:val="30"/>
        </w:rPr>
        <w:t>二、收入决算表………………………………………………</w:t>
      </w:r>
      <w:r>
        <w:rPr>
          <w:rFonts w:ascii="仿宋" w:hAnsi="仿宋" w:eastAsia="仿宋"/>
          <w:color w:val="000000"/>
          <w:sz w:val="30"/>
          <w:szCs w:val="30"/>
        </w:rPr>
        <w:t>65</w:t>
      </w:r>
      <w:r>
        <w:rPr>
          <w:rFonts w:hint="eastAsia" w:ascii="仿宋" w:hAnsi="仿宋" w:eastAsia="仿宋"/>
          <w:color w:val="000000"/>
          <w:sz w:val="30"/>
          <w:szCs w:val="30"/>
        </w:rPr>
        <w:t>三、支出决算表………………………………………………</w:t>
      </w:r>
      <w:r>
        <w:rPr>
          <w:rFonts w:ascii="仿宋" w:hAnsi="仿宋" w:eastAsia="仿宋"/>
          <w:color w:val="000000"/>
          <w:sz w:val="30"/>
          <w:szCs w:val="30"/>
        </w:rPr>
        <w:t>65</w:t>
      </w:r>
    </w:p>
    <w:p>
      <w:pPr>
        <w:pStyle w:val="13"/>
        <w:adjustRightInd w:val="0"/>
        <w:snapToGrid w:val="0"/>
        <w:spacing w:line="576" w:lineRule="exact"/>
        <w:ind w:left="31680"/>
        <w:jc w:val="left"/>
        <w:rPr>
          <w:rFonts w:ascii="仿宋" w:hAnsi="仿宋" w:eastAsia="仿宋"/>
          <w:color w:val="000000"/>
          <w:sz w:val="30"/>
          <w:szCs w:val="30"/>
        </w:rPr>
      </w:pPr>
      <w:r>
        <w:rPr>
          <w:rFonts w:hint="eastAsia" w:ascii="仿宋" w:hAnsi="仿宋" w:eastAsia="仿宋"/>
          <w:color w:val="000000"/>
          <w:sz w:val="30"/>
          <w:szCs w:val="30"/>
        </w:rPr>
        <w:t>四、财政拨款收入支出决算总表……………………………</w:t>
      </w:r>
      <w:r>
        <w:rPr>
          <w:rFonts w:ascii="仿宋" w:hAnsi="仿宋" w:eastAsia="仿宋"/>
          <w:color w:val="000000"/>
          <w:sz w:val="30"/>
          <w:szCs w:val="30"/>
        </w:rPr>
        <w:t>65</w:t>
      </w:r>
      <w:r>
        <w:rPr>
          <w:rFonts w:hint="eastAsia" w:ascii="仿宋" w:hAnsi="仿宋" w:eastAsia="仿宋"/>
          <w:color w:val="000000"/>
          <w:sz w:val="30"/>
          <w:szCs w:val="30"/>
        </w:rPr>
        <w:t>五、财政拨款支出决算明细表…………………………</w:t>
      </w:r>
      <w:r>
        <w:rPr>
          <w:rFonts w:ascii="仿宋" w:hAnsi="仿宋" w:eastAsia="仿宋"/>
          <w:color w:val="000000"/>
          <w:sz w:val="30"/>
          <w:szCs w:val="30"/>
        </w:rPr>
        <w:t xml:space="preserve">  </w:t>
      </w:r>
      <w:r>
        <w:rPr>
          <w:rFonts w:hint="eastAsia" w:ascii="仿宋" w:hAnsi="仿宋" w:eastAsia="仿宋"/>
          <w:color w:val="000000"/>
          <w:sz w:val="30"/>
          <w:szCs w:val="30"/>
        </w:rPr>
        <w:t>…</w:t>
      </w:r>
      <w:r>
        <w:rPr>
          <w:rFonts w:ascii="仿宋" w:hAnsi="仿宋" w:eastAsia="仿宋"/>
          <w:color w:val="000000"/>
          <w:sz w:val="30"/>
          <w:szCs w:val="30"/>
        </w:rPr>
        <w:t>65</w:t>
      </w:r>
    </w:p>
    <w:p>
      <w:pPr>
        <w:pStyle w:val="13"/>
        <w:adjustRightInd w:val="0"/>
        <w:snapToGrid w:val="0"/>
        <w:spacing w:line="576" w:lineRule="exact"/>
        <w:ind w:left="31680"/>
        <w:jc w:val="left"/>
        <w:rPr>
          <w:rFonts w:ascii="仿宋" w:hAnsi="仿宋" w:eastAsia="仿宋"/>
          <w:color w:val="000000"/>
          <w:sz w:val="30"/>
          <w:szCs w:val="30"/>
        </w:rPr>
      </w:pPr>
      <w:r>
        <w:rPr>
          <w:rFonts w:hint="eastAsia" w:ascii="仿宋" w:hAnsi="仿宋" w:eastAsia="仿宋"/>
          <w:color w:val="000000"/>
          <w:sz w:val="30"/>
          <w:szCs w:val="30"/>
        </w:rPr>
        <w:t>六、一般公共预算财政拨款支出决算表……………………</w:t>
      </w:r>
      <w:r>
        <w:rPr>
          <w:rFonts w:ascii="仿宋" w:hAnsi="仿宋" w:eastAsia="仿宋"/>
          <w:color w:val="000000"/>
          <w:sz w:val="30"/>
          <w:szCs w:val="30"/>
        </w:rPr>
        <w:t>65</w:t>
      </w:r>
    </w:p>
    <w:p>
      <w:pPr>
        <w:pStyle w:val="13"/>
        <w:adjustRightInd w:val="0"/>
        <w:snapToGrid w:val="0"/>
        <w:spacing w:line="576" w:lineRule="exact"/>
        <w:ind w:left="31680"/>
        <w:jc w:val="left"/>
        <w:rPr>
          <w:rFonts w:ascii="仿宋" w:hAnsi="仿宋" w:eastAsia="仿宋"/>
          <w:color w:val="000000"/>
          <w:sz w:val="30"/>
          <w:szCs w:val="30"/>
        </w:rPr>
      </w:pPr>
      <w:r>
        <w:rPr>
          <w:rFonts w:hint="eastAsia" w:ascii="仿宋" w:hAnsi="仿宋" w:eastAsia="仿宋"/>
          <w:color w:val="000000"/>
          <w:sz w:val="30"/>
          <w:szCs w:val="30"/>
        </w:rPr>
        <w:t>七、一般公共预算财政拨款支出决算明细表………………</w:t>
      </w:r>
      <w:r>
        <w:rPr>
          <w:rFonts w:ascii="仿宋" w:hAnsi="仿宋" w:eastAsia="仿宋"/>
          <w:color w:val="000000"/>
          <w:sz w:val="30"/>
          <w:szCs w:val="30"/>
        </w:rPr>
        <w:t>65</w:t>
      </w:r>
    </w:p>
    <w:p>
      <w:pPr>
        <w:pStyle w:val="13"/>
        <w:adjustRightInd w:val="0"/>
        <w:snapToGrid w:val="0"/>
        <w:spacing w:line="576" w:lineRule="exact"/>
        <w:ind w:left="31680"/>
        <w:jc w:val="left"/>
        <w:rPr>
          <w:rFonts w:ascii="仿宋" w:hAnsi="仿宋" w:eastAsia="仿宋"/>
          <w:color w:val="000000"/>
          <w:sz w:val="30"/>
          <w:szCs w:val="30"/>
        </w:rPr>
      </w:pPr>
      <w:r>
        <w:rPr>
          <w:rFonts w:hint="eastAsia" w:ascii="仿宋" w:hAnsi="仿宋" w:eastAsia="仿宋"/>
          <w:color w:val="000000"/>
          <w:sz w:val="30"/>
          <w:szCs w:val="30"/>
        </w:rPr>
        <w:t>八、一般公共预算财政拨款基本支出决算表………………</w:t>
      </w:r>
      <w:r>
        <w:rPr>
          <w:rFonts w:ascii="仿宋" w:hAnsi="仿宋" w:eastAsia="仿宋"/>
          <w:color w:val="000000"/>
          <w:sz w:val="30"/>
          <w:szCs w:val="30"/>
        </w:rPr>
        <w:t>65</w:t>
      </w:r>
      <w:r>
        <w:rPr>
          <w:rFonts w:hint="eastAsia" w:ascii="仿宋" w:hAnsi="仿宋" w:eastAsia="仿宋"/>
          <w:color w:val="000000"/>
          <w:sz w:val="30"/>
          <w:szCs w:val="30"/>
        </w:rPr>
        <w:t>九、一般公共预算财政拨款项目支出决算表………………</w:t>
      </w:r>
      <w:r>
        <w:rPr>
          <w:rFonts w:ascii="仿宋" w:hAnsi="仿宋" w:eastAsia="仿宋"/>
          <w:color w:val="000000"/>
          <w:sz w:val="30"/>
          <w:szCs w:val="30"/>
        </w:rPr>
        <w:t>65</w:t>
      </w:r>
      <w:r>
        <w:rPr>
          <w:rFonts w:hint="eastAsia" w:ascii="仿宋" w:hAnsi="仿宋" w:eastAsia="仿宋"/>
          <w:color w:val="000000"/>
          <w:sz w:val="30"/>
          <w:szCs w:val="30"/>
        </w:rPr>
        <w:t>十、一般公共预算财政拨款“三公”经费支出决算表……</w:t>
      </w:r>
      <w:r>
        <w:rPr>
          <w:rFonts w:ascii="仿宋" w:hAnsi="仿宋" w:eastAsia="仿宋"/>
          <w:color w:val="000000"/>
          <w:sz w:val="30"/>
          <w:szCs w:val="30"/>
        </w:rPr>
        <w:t>65</w:t>
      </w:r>
      <w:r>
        <w:rPr>
          <w:rFonts w:hint="eastAsia" w:ascii="仿宋" w:hAnsi="仿宋" w:eastAsia="仿宋"/>
          <w:color w:val="000000"/>
          <w:sz w:val="30"/>
          <w:szCs w:val="30"/>
        </w:rPr>
        <w:t>十一、政府性基金预算财政拨款收入支出决算表…………</w:t>
      </w:r>
      <w:r>
        <w:rPr>
          <w:rFonts w:ascii="仿宋" w:hAnsi="仿宋" w:eastAsia="仿宋"/>
          <w:color w:val="000000"/>
          <w:sz w:val="30"/>
          <w:szCs w:val="30"/>
        </w:rPr>
        <w:t>65</w:t>
      </w:r>
      <w:r>
        <w:rPr>
          <w:rFonts w:hint="eastAsia" w:ascii="仿宋" w:hAnsi="仿宋" w:eastAsia="仿宋"/>
          <w:color w:val="000000"/>
          <w:sz w:val="30"/>
          <w:szCs w:val="30"/>
        </w:rPr>
        <w:t>十二、政府性基金预算财政拨款“三公”经费支出决算表</w:t>
      </w:r>
      <w:r>
        <w:rPr>
          <w:rFonts w:ascii="仿宋" w:hAnsi="仿宋" w:eastAsia="仿宋"/>
          <w:color w:val="000000"/>
          <w:sz w:val="30"/>
          <w:szCs w:val="30"/>
        </w:rPr>
        <w:t>65</w:t>
      </w:r>
      <w:r>
        <w:rPr>
          <w:rFonts w:hint="eastAsia" w:ascii="仿宋" w:hAnsi="仿宋" w:eastAsia="仿宋"/>
          <w:color w:val="000000"/>
          <w:sz w:val="30"/>
          <w:szCs w:val="30"/>
        </w:rPr>
        <w:t>十三、国有资本经营预算收入支出决算表…………………</w:t>
      </w:r>
      <w:r>
        <w:rPr>
          <w:rFonts w:ascii="仿宋" w:hAnsi="仿宋" w:eastAsia="仿宋"/>
          <w:color w:val="000000"/>
          <w:sz w:val="30"/>
          <w:szCs w:val="30"/>
        </w:rPr>
        <w:t xml:space="preserve"> 65</w:t>
      </w:r>
    </w:p>
    <w:p>
      <w:pPr>
        <w:pStyle w:val="13"/>
        <w:adjustRightInd w:val="0"/>
        <w:snapToGrid w:val="0"/>
        <w:spacing w:line="576" w:lineRule="exact"/>
        <w:ind w:left="31680"/>
        <w:jc w:val="left"/>
        <w:rPr>
          <w:rFonts w:ascii="仿宋" w:hAnsi="仿宋" w:eastAsia="仿宋"/>
          <w:color w:val="000000"/>
          <w:sz w:val="30"/>
          <w:szCs w:val="30"/>
        </w:rPr>
      </w:pPr>
      <w:r>
        <w:rPr>
          <w:rFonts w:hint="eastAsia" w:ascii="仿宋" w:hAnsi="仿宋" w:eastAsia="仿宋"/>
          <w:color w:val="000000"/>
          <w:sz w:val="30"/>
          <w:szCs w:val="30"/>
        </w:rPr>
        <w:t>十四、国有资本经营预算支出决算表………………………</w:t>
      </w:r>
      <w:r>
        <w:rPr>
          <w:rFonts w:ascii="仿宋" w:hAnsi="仿宋" w:eastAsia="仿宋"/>
          <w:color w:val="000000"/>
          <w:sz w:val="30"/>
          <w:szCs w:val="30"/>
        </w:rPr>
        <w:t>65</w:t>
      </w:r>
    </w:p>
    <w:p>
      <w:pPr>
        <w:spacing w:line="576" w:lineRule="exact"/>
      </w:pPr>
    </w:p>
    <w:p/>
    <w:p>
      <w:pPr>
        <w:pStyle w:val="12"/>
        <w:adjustRightInd w:val="0"/>
        <w:snapToGrid w:val="0"/>
        <w:spacing w:before="0" w:line="576" w:lineRule="exact"/>
        <w:jc w:val="left"/>
        <w:rPr>
          <w:sz w:val="32"/>
          <w:szCs w:val="32"/>
        </w:rPr>
      </w:pPr>
    </w:p>
    <w:p>
      <w:pPr>
        <w:pStyle w:val="12"/>
        <w:adjustRightInd w:val="0"/>
        <w:snapToGrid w:val="0"/>
        <w:spacing w:before="0" w:line="576" w:lineRule="exact"/>
        <w:jc w:val="left"/>
        <w:rPr>
          <w:sz w:val="32"/>
          <w:szCs w:val="32"/>
        </w:rPr>
      </w:pPr>
    </w:p>
    <w:p>
      <w:pPr>
        <w:pStyle w:val="12"/>
        <w:adjustRightInd w:val="0"/>
        <w:snapToGrid w:val="0"/>
        <w:spacing w:before="0" w:line="576" w:lineRule="exact"/>
        <w:jc w:val="left"/>
        <w:rPr>
          <w:sz w:val="32"/>
          <w:szCs w:val="32"/>
        </w:rPr>
      </w:pPr>
    </w:p>
    <w:p>
      <w:pPr>
        <w:pStyle w:val="12"/>
        <w:adjustRightInd w:val="0"/>
        <w:snapToGrid w:val="0"/>
        <w:spacing w:before="0" w:line="576" w:lineRule="exact"/>
        <w:jc w:val="left"/>
        <w:rPr>
          <w:sz w:val="32"/>
          <w:szCs w:val="32"/>
        </w:rPr>
      </w:pPr>
    </w:p>
    <w:p>
      <w:pPr>
        <w:pStyle w:val="12"/>
        <w:adjustRightInd w:val="0"/>
        <w:snapToGrid w:val="0"/>
        <w:spacing w:before="0" w:line="576" w:lineRule="exact"/>
        <w:jc w:val="left"/>
        <w:rPr>
          <w:sz w:val="32"/>
          <w:szCs w:val="32"/>
        </w:rPr>
      </w:pPr>
    </w:p>
    <w:p>
      <w:pPr>
        <w:pStyle w:val="12"/>
        <w:adjustRightInd w:val="0"/>
        <w:snapToGrid w:val="0"/>
        <w:spacing w:before="0" w:line="576" w:lineRule="exact"/>
        <w:jc w:val="left"/>
        <w:rPr>
          <w:sz w:val="32"/>
          <w:szCs w:val="32"/>
        </w:rPr>
      </w:pPr>
    </w:p>
    <w:p>
      <w:pPr>
        <w:pStyle w:val="12"/>
        <w:adjustRightInd w:val="0"/>
        <w:snapToGrid w:val="0"/>
        <w:spacing w:before="0" w:line="576" w:lineRule="exact"/>
        <w:jc w:val="left"/>
        <w:rPr>
          <w:sz w:val="32"/>
          <w:szCs w:val="32"/>
        </w:rPr>
      </w:pPr>
    </w:p>
    <w:p>
      <w:pPr>
        <w:pStyle w:val="12"/>
        <w:adjustRightInd w:val="0"/>
        <w:snapToGrid w:val="0"/>
        <w:spacing w:before="0" w:line="576" w:lineRule="exact"/>
        <w:jc w:val="left"/>
        <w:rPr>
          <w:sz w:val="32"/>
          <w:szCs w:val="32"/>
        </w:rPr>
      </w:pPr>
    </w:p>
    <w:p>
      <w:pPr>
        <w:pStyle w:val="12"/>
        <w:adjustRightInd w:val="0"/>
        <w:snapToGrid w:val="0"/>
        <w:spacing w:before="0" w:line="576" w:lineRule="exact"/>
        <w:jc w:val="left"/>
        <w:rPr>
          <w:sz w:val="32"/>
          <w:szCs w:val="32"/>
        </w:rPr>
      </w:pPr>
    </w:p>
    <w:p>
      <w:pPr>
        <w:pStyle w:val="12"/>
        <w:adjustRightInd w:val="0"/>
        <w:snapToGrid w:val="0"/>
        <w:spacing w:before="0" w:line="576" w:lineRule="exact"/>
        <w:jc w:val="left"/>
        <w:rPr>
          <w:sz w:val="32"/>
          <w:szCs w:val="32"/>
        </w:rPr>
      </w:pPr>
    </w:p>
    <w:p>
      <w:pPr>
        <w:pStyle w:val="12"/>
        <w:adjustRightInd w:val="0"/>
        <w:snapToGrid w:val="0"/>
        <w:spacing w:before="0" w:line="576" w:lineRule="exact"/>
        <w:rPr>
          <w:rFonts w:ascii="方正小标宋简体" w:hAnsi="方正小标宋简体" w:eastAsia="方正小标宋简体" w:cs="方正小标宋简体"/>
          <w:sz w:val="44"/>
          <w:szCs w:val="44"/>
        </w:rPr>
      </w:pPr>
    </w:p>
    <w:p>
      <w:pPr>
        <w:pStyle w:val="12"/>
        <w:adjustRightInd w:val="0"/>
        <w:snapToGrid w:val="0"/>
        <w:spacing w:before="0" w:line="57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部门概况</w:t>
      </w:r>
    </w:p>
    <w:p>
      <w:pPr>
        <w:pStyle w:val="13"/>
        <w:adjustRightInd w:val="0"/>
        <w:snapToGrid w:val="0"/>
        <w:spacing w:line="576" w:lineRule="exact"/>
        <w:ind w:left="31680"/>
        <w:jc w:val="left"/>
        <w:rPr>
          <w:sz w:val="32"/>
          <w:szCs w:val="32"/>
        </w:rPr>
      </w:pPr>
      <w:r>
        <w:rPr>
          <w:rFonts w:hint="eastAsia"/>
          <w:sz w:val="32"/>
          <w:szCs w:val="32"/>
        </w:rPr>
        <w:t>一、基本职能及主要工作</w:t>
      </w:r>
    </w:p>
    <w:p>
      <w:pPr>
        <w:widowControl/>
        <w:shd w:val="clear" w:color="auto" w:fill="FFFFFF"/>
        <w:spacing w:line="576" w:lineRule="exact"/>
        <w:ind w:firstLine="630"/>
        <w:jc w:val="left"/>
        <w:rPr>
          <w:rFonts w:ascii="宋体" w:cs="宋体"/>
          <w:color w:val="333333"/>
          <w:kern w:val="0"/>
          <w:sz w:val="32"/>
          <w:szCs w:val="32"/>
          <w:shd w:val="clear" w:color="auto" w:fill="FFFFFF"/>
        </w:rPr>
      </w:pPr>
      <w:r>
        <w:rPr>
          <w:rFonts w:hint="eastAsia" w:ascii="宋体" w:hAnsi="宋体" w:cs="宋体"/>
          <w:color w:val="333333"/>
          <w:kern w:val="0"/>
          <w:sz w:val="32"/>
          <w:szCs w:val="32"/>
          <w:shd w:val="clear" w:color="auto" w:fill="FFFFFF"/>
        </w:rPr>
        <w:t>（一）</w:t>
      </w:r>
      <w:r>
        <w:rPr>
          <w:rFonts w:hint="eastAsia" w:ascii="楷体_GB2312" w:hAnsi="楷体_GB2312" w:eastAsia="楷体_GB2312" w:cs="楷体_GB2312"/>
          <w:color w:val="333333"/>
          <w:kern w:val="0"/>
          <w:sz w:val="32"/>
          <w:szCs w:val="32"/>
          <w:shd w:val="clear" w:color="auto" w:fill="FFFFFF"/>
        </w:rPr>
        <w:t>基本职能</w:t>
      </w:r>
    </w:p>
    <w:p>
      <w:pPr>
        <w:widowControl/>
        <w:shd w:val="clear" w:color="auto" w:fill="FFFFFF"/>
        <w:spacing w:line="576" w:lineRule="exact"/>
        <w:ind w:firstLine="63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color="auto" w:fill="FFFFFF"/>
        </w:rPr>
        <w:t>市委全面依法治市委员会办公室（以下简称市委依法治市办）设在市司法局，接受市委全面依法治市委员会的直接领导，承担委员会具体工作，组织开展全面依法治市重大问题的政策研究，协调督促有关方面落实委员会决定事项、工作部署和要求等。设置市委依法治市办秘书室，负责处理市委依法治市办日常事务。市司法局的内设机构根据工作需要承担市委依法治市办相关工作，接受市委依法治市办的统筹协调。</w:t>
      </w:r>
    </w:p>
    <w:p>
      <w:pPr>
        <w:widowControl/>
        <w:shd w:val="clear" w:color="auto" w:fill="FFFFFF"/>
        <w:spacing w:line="576" w:lineRule="exact"/>
        <w:ind w:firstLine="63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承担全面依法治国、依法治省和依法治市重大问题的政策研究，协调有关方面提出全面依法治市规划建议，负责有关重大决策部署督察工作。</w:t>
      </w:r>
    </w:p>
    <w:p>
      <w:pPr>
        <w:widowControl/>
        <w:shd w:val="clear" w:color="auto" w:fill="FFFFFF"/>
        <w:spacing w:line="576" w:lineRule="exact"/>
        <w:ind w:firstLine="63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承担统筹规划立法工作的责任。</w:t>
      </w:r>
    </w:p>
    <w:p>
      <w:pPr>
        <w:widowControl/>
        <w:shd w:val="clear" w:color="auto" w:fill="FFFFFF"/>
        <w:spacing w:line="576" w:lineRule="exact"/>
        <w:ind w:firstLine="63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3.</w:t>
      </w:r>
      <w:r>
        <w:rPr>
          <w:rFonts w:hint="eastAsia" w:ascii="仿宋_GB2312" w:hAnsi="仿宋_GB2312" w:eastAsia="仿宋_GB2312" w:cs="仿宋_GB2312"/>
          <w:color w:val="333333"/>
          <w:kern w:val="0"/>
          <w:sz w:val="32"/>
          <w:szCs w:val="32"/>
          <w:shd w:val="clear" w:color="auto" w:fill="FFFFFF"/>
        </w:rPr>
        <w:t>负责起草或者组织起草地方性法规、市政府规章草案。</w:t>
      </w:r>
    </w:p>
    <w:p>
      <w:pPr>
        <w:widowControl/>
        <w:shd w:val="clear" w:color="auto" w:fill="FFFFFF"/>
        <w:spacing w:line="576" w:lineRule="exact"/>
        <w:ind w:firstLine="64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4.</w:t>
      </w:r>
      <w:r>
        <w:rPr>
          <w:rFonts w:hint="eastAsia" w:ascii="仿宋_GB2312" w:hAnsi="仿宋_GB2312" w:eastAsia="仿宋_GB2312" w:cs="仿宋_GB2312"/>
          <w:color w:val="333333"/>
          <w:kern w:val="0"/>
          <w:sz w:val="32"/>
          <w:szCs w:val="32"/>
          <w:shd w:val="clear" w:color="auto" w:fill="FFFFFF"/>
        </w:rPr>
        <w:t>承担市政府规章的解释、立法后评估工作。</w:t>
      </w:r>
    </w:p>
    <w:p>
      <w:pPr>
        <w:widowControl/>
        <w:shd w:val="clear" w:color="auto" w:fill="FFFFFF"/>
        <w:spacing w:line="576" w:lineRule="exact"/>
        <w:ind w:firstLine="64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5.</w:t>
      </w:r>
      <w:r>
        <w:rPr>
          <w:rFonts w:hint="eastAsia" w:ascii="仿宋_GB2312" w:hAnsi="仿宋_GB2312" w:eastAsia="仿宋_GB2312" w:cs="仿宋_GB2312"/>
          <w:color w:val="333333"/>
          <w:kern w:val="0"/>
          <w:sz w:val="32"/>
          <w:szCs w:val="32"/>
          <w:shd w:val="clear" w:color="auto" w:fill="FFFFFF"/>
        </w:rPr>
        <w:t>负责市政府规范性文件、重大行政决策发布前的合法性审查。</w:t>
      </w:r>
    </w:p>
    <w:p>
      <w:pPr>
        <w:widowControl/>
        <w:shd w:val="clear" w:color="auto" w:fill="FFFFFF"/>
        <w:spacing w:line="576" w:lineRule="exact"/>
        <w:ind w:firstLine="64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6.</w:t>
      </w:r>
      <w:r>
        <w:rPr>
          <w:rFonts w:hint="eastAsia" w:ascii="仿宋_GB2312" w:hAnsi="仿宋_GB2312" w:eastAsia="仿宋_GB2312" w:cs="仿宋_GB2312"/>
          <w:color w:val="333333"/>
          <w:kern w:val="0"/>
          <w:sz w:val="32"/>
          <w:szCs w:val="32"/>
          <w:shd w:val="clear" w:color="auto" w:fill="FFFFFF"/>
        </w:rPr>
        <w:t>承担统筹推进法治政府建设的责任。</w:t>
      </w:r>
    </w:p>
    <w:p>
      <w:pPr>
        <w:widowControl/>
        <w:shd w:val="clear" w:color="auto" w:fill="FFFFFF"/>
        <w:spacing w:line="576" w:lineRule="exact"/>
        <w:ind w:firstLine="64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7.</w:t>
      </w:r>
      <w:r>
        <w:rPr>
          <w:rFonts w:hint="eastAsia" w:ascii="仿宋_GB2312" w:hAnsi="仿宋_GB2312" w:eastAsia="仿宋_GB2312" w:cs="仿宋_GB2312"/>
          <w:color w:val="333333"/>
          <w:kern w:val="0"/>
          <w:sz w:val="32"/>
          <w:szCs w:val="32"/>
          <w:shd w:val="clear" w:color="auto" w:fill="FFFFFF"/>
        </w:rPr>
        <w:t>承担统筹规划法治社会建设的责任。</w:t>
      </w:r>
    </w:p>
    <w:p>
      <w:pPr>
        <w:widowControl/>
        <w:shd w:val="clear" w:color="auto" w:fill="FFFFFF"/>
        <w:spacing w:line="576" w:lineRule="exact"/>
        <w:ind w:firstLine="64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8.</w:t>
      </w:r>
      <w:r>
        <w:rPr>
          <w:rFonts w:hint="eastAsia" w:ascii="仿宋_GB2312" w:hAnsi="仿宋_GB2312" w:eastAsia="仿宋_GB2312" w:cs="仿宋_GB2312"/>
          <w:color w:val="333333"/>
          <w:kern w:val="0"/>
          <w:sz w:val="32"/>
          <w:szCs w:val="32"/>
          <w:shd w:val="clear" w:color="auto" w:fill="FFFFFF"/>
        </w:rPr>
        <w:t>指导管理社区矫正工作。</w:t>
      </w:r>
    </w:p>
    <w:p>
      <w:pPr>
        <w:widowControl/>
        <w:shd w:val="clear" w:color="auto" w:fill="FFFFFF"/>
        <w:spacing w:line="576" w:lineRule="exact"/>
        <w:ind w:firstLine="63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9.</w:t>
      </w:r>
      <w:r>
        <w:rPr>
          <w:rFonts w:hint="eastAsia" w:ascii="仿宋_GB2312" w:hAnsi="仿宋_GB2312" w:eastAsia="仿宋_GB2312" w:cs="仿宋_GB2312"/>
          <w:color w:val="333333"/>
          <w:kern w:val="0"/>
          <w:sz w:val="32"/>
          <w:szCs w:val="32"/>
          <w:shd w:val="clear" w:color="auto" w:fill="FFFFFF"/>
        </w:rPr>
        <w:t>负责全市公共法律服务体系建设。</w:t>
      </w:r>
    </w:p>
    <w:p>
      <w:pPr>
        <w:widowControl/>
        <w:shd w:val="clear" w:color="auto" w:fill="FFFFFF"/>
        <w:spacing w:line="576" w:lineRule="exact"/>
        <w:ind w:firstLine="63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10.</w:t>
      </w:r>
      <w:r>
        <w:rPr>
          <w:rFonts w:hint="eastAsia" w:ascii="仿宋_GB2312" w:hAnsi="仿宋_GB2312" w:eastAsia="仿宋_GB2312" w:cs="仿宋_GB2312"/>
          <w:color w:val="333333"/>
          <w:kern w:val="0"/>
          <w:sz w:val="32"/>
          <w:szCs w:val="32"/>
          <w:shd w:val="clear" w:color="auto" w:fill="FFFFFF"/>
        </w:rPr>
        <w:t>负责全市国家统一法律职业资格考试工作。</w:t>
      </w:r>
    </w:p>
    <w:p>
      <w:pPr>
        <w:widowControl/>
        <w:shd w:val="clear" w:color="auto" w:fill="FFFFFF"/>
        <w:spacing w:line="576" w:lineRule="exact"/>
        <w:ind w:firstLine="63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11.</w:t>
      </w:r>
      <w:r>
        <w:rPr>
          <w:rFonts w:hint="eastAsia" w:ascii="仿宋_GB2312" w:hAnsi="仿宋_GB2312" w:eastAsia="仿宋_GB2312" w:cs="仿宋_GB2312"/>
          <w:color w:val="333333"/>
          <w:kern w:val="0"/>
          <w:sz w:val="32"/>
          <w:szCs w:val="32"/>
          <w:shd w:val="clear" w:color="auto" w:fill="FFFFFF"/>
        </w:rPr>
        <w:t>负责本系统警车管理工作。</w:t>
      </w:r>
    </w:p>
    <w:p>
      <w:pPr>
        <w:widowControl/>
        <w:shd w:val="clear" w:color="auto" w:fill="FFFFFF"/>
        <w:spacing w:line="576" w:lineRule="exact"/>
        <w:ind w:firstLine="63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12.</w:t>
      </w:r>
      <w:r>
        <w:rPr>
          <w:rFonts w:hint="eastAsia" w:ascii="仿宋_GB2312" w:hAnsi="仿宋_GB2312" w:eastAsia="仿宋_GB2312" w:cs="仿宋_GB2312"/>
          <w:color w:val="333333"/>
          <w:kern w:val="0"/>
          <w:sz w:val="32"/>
          <w:szCs w:val="32"/>
          <w:shd w:val="clear" w:color="auto" w:fill="FFFFFF"/>
        </w:rPr>
        <w:t>规划、协调、指导法治人才队伍建设相关工作。</w:t>
      </w:r>
    </w:p>
    <w:p>
      <w:pPr>
        <w:widowControl/>
        <w:shd w:val="clear" w:color="auto" w:fill="FFFFFF"/>
        <w:spacing w:line="576" w:lineRule="exact"/>
        <w:ind w:firstLine="630"/>
        <w:jc w:val="left"/>
        <w:rPr>
          <w:rFonts w:ascii="仿宋_GB2312" w:hAnsi="仿宋_GB2312" w:eastAsia="仿宋_GB2312" w:cs="仿宋_GB2312"/>
          <w:color w:val="333333"/>
          <w:sz w:val="32"/>
          <w:szCs w:val="32"/>
        </w:rPr>
      </w:pPr>
      <w:r>
        <w:rPr>
          <w:rFonts w:ascii="仿宋_GB2312" w:hAnsi="仿宋_GB2312" w:eastAsia="仿宋_GB2312" w:cs="仿宋_GB2312"/>
          <w:color w:val="333333"/>
          <w:kern w:val="0"/>
          <w:sz w:val="32"/>
          <w:szCs w:val="32"/>
          <w:shd w:val="clear" w:color="auto" w:fill="FFFFFF"/>
        </w:rPr>
        <w:t>13.</w:t>
      </w:r>
      <w:r>
        <w:rPr>
          <w:rFonts w:hint="eastAsia" w:ascii="仿宋_GB2312" w:hAnsi="仿宋_GB2312" w:eastAsia="仿宋_GB2312" w:cs="仿宋_GB2312"/>
          <w:color w:val="333333"/>
          <w:kern w:val="0"/>
          <w:sz w:val="32"/>
          <w:szCs w:val="32"/>
          <w:shd w:val="clear" w:color="auto" w:fill="FFFFFF"/>
        </w:rPr>
        <w:t>负责并指导本系统行政审批工作。</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ascii="仿宋_GB2312" w:hAnsi="仿宋_GB2312" w:eastAsia="仿宋_GB2312" w:cs="仿宋_GB2312"/>
          <w:color w:val="333333"/>
          <w:kern w:val="0"/>
          <w:sz w:val="32"/>
          <w:szCs w:val="32"/>
          <w:shd w:val="clear" w:color="auto" w:fill="FFFFFF"/>
        </w:rPr>
        <w:t>14.</w:t>
      </w:r>
      <w:r>
        <w:rPr>
          <w:rFonts w:hint="eastAsia" w:ascii="仿宋_GB2312" w:hAnsi="仿宋_GB2312" w:eastAsia="仿宋_GB2312" w:cs="仿宋_GB2312"/>
          <w:color w:val="333333"/>
          <w:kern w:val="0"/>
          <w:sz w:val="32"/>
          <w:szCs w:val="32"/>
          <w:shd w:val="clear" w:color="auto" w:fill="FFFFFF"/>
        </w:rPr>
        <w:t>完成市委和市政府交办的其他任务。</w:t>
      </w:r>
    </w:p>
    <w:p>
      <w:pPr>
        <w:pStyle w:val="2"/>
        <w:spacing w:line="576" w:lineRule="exact"/>
        <w:ind w:left="0" w:leftChars="0" w:firstLine="31680"/>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（二）</w:t>
      </w:r>
      <w:r>
        <w:rPr>
          <w:rFonts w:ascii="楷体_GB2312" w:hAnsi="楷体_GB2312" w:eastAsia="楷体_GB2312" w:cs="楷体_GB2312"/>
          <w:color w:val="333333"/>
          <w:kern w:val="0"/>
          <w:sz w:val="32"/>
          <w:szCs w:val="32"/>
          <w:shd w:val="clear" w:color="auto" w:fill="FFFFFF"/>
        </w:rPr>
        <w:t>2021</w:t>
      </w:r>
      <w:r>
        <w:rPr>
          <w:rFonts w:hint="eastAsia" w:ascii="楷体_GB2312" w:hAnsi="楷体_GB2312" w:eastAsia="楷体_GB2312" w:cs="楷体_GB2312"/>
          <w:color w:val="333333"/>
          <w:kern w:val="0"/>
          <w:sz w:val="32"/>
          <w:szCs w:val="32"/>
          <w:shd w:val="clear" w:color="auto" w:fill="FFFFFF"/>
        </w:rPr>
        <w:t>年重点工作完成情况</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ascii="仿宋_GB2312" w:hAnsi="仿宋_GB2312" w:eastAsia="仿宋_GB2312" w:cs="仿宋_GB2312"/>
          <w:color w:val="333333"/>
          <w:kern w:val="0"/>
          <w:sz w:val="32"/>
          <w:szCs w:val="32"/>
          <w:shd w:val="clear" w:color="auto" w:fill="FFFFFF"/>
        </w:rPr>
        <w:t>2021</w:t>
      </w:r>
      <w:r>
        <w:rPr>
          <w:rFonts w:hint="eastAsia" w:ascii="仿宋_GB2312" w:hAnsi="仿宋_GB2312" w:eastAsia="仿宋_GB2312" w:cs="仿宋_GB2312"/>
          <w:color w:val="333333"/>
          <w:kern w:val="0"/>
          <w:sz w:val="32"/>
          <w:szCs w:val="32"/>
          <w:shd w:val="clear" w:color="auto" w:fill="FFFFFF"/>
        </w:rPr>
        <w:t>年，广元市司法局认真贯彻落实市委、市政府决策部署</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聚焦全市中心工作</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以法治广元建设为总揽，强化“一个统筹、四大职能”布局，全面提升法治建设和司法行政工作能力水平，为加快建设川陕甘结合部现代化中心城市提供了优质高效的法律服务和坚强有力的法治保障。</w:t>
      </w:r>
    </w:p>
    <w:p>
      <w:pPr>
        <w:spacing w:line="576" w:lineRule="exact"/>
        <w:ind w:firstLine="640" w:firstLineChars="200"/>
        <w:textAlignment w:val="baseline"/>
        <w:rPr>
          <w:rStyle w:val="39"/>
          <w:rFonts w:ascii="??????" w:hAnsi="??????" w:eastAsia="Times New Roman" w:cs="??????"/>
          <w:color w:val="000000"/>
          <w:sz w:val="32"/>
          <w:szCs w:val="32"/>
        </w:rPr>
      </w:pPr>
      <w:r>
        <w:rPr>
          <w:rStyle w:val="39"/>
          <w:rFonts w:ascii="??????" w:hAnsi="??????" w:eastAsia="Times New Roman" w:cs="??????"/>
          <w:color w:val="000000"/>
          <w:sz w:val="32"/>
          <w:szCs w:val="32"/>
        </w:rPr>
        <w:t>1.提高政治站位，</w:t>
      </w:r>
      <w:r>
        <w:rPr>
          <w:rStyle w:val="39"/>
          <w:rFonts w:hint="eastAsia" w:ascii="宋体" w:hAnsi="宋体" w:cs="宋体"/>
          <w:color w:val="000000"/>
          <w:sz w:val="32"/>
          <w:szCs w:val="32"/>
        </w:rPr>
        <w:t>坚</w:t>
      </w:r>
      <w:r>
        <w:rPr>
          <w:rStyle w:val="39"/>
          <w:rFonts w:ascii="??????" w:hAnsi="??????" w:eastAsia="Times New Roman" w:cs="??????"/>
          <w:color w:val="000000"/>
          <w:sz w:val="32"/>
          <w:szCs w:val="32"/>
        </w:rPr>
        <w:t>决做到“两个</w:t>
      </w:r>
      <w:r>
        <w:rPr>
          <w:rStyle w:val="39"/>
          <w:rFonts w:hint="eastAsia" w:ascii="宋体" w:hAnsi="宋体" w:cs="宋体"/>
          <w:color w:val="000000"/>
          <w:sz w:val="32"/>
          <w:szCs w:val="32"/>
        </w:rPr>
        <w:t>维护</w:t>
      </w:r>
      <w:r>
        <w:rPr>
          <w:rStyle w:val="39"/>
          <w:rFonts w:ascii="??????" w:hAnsi="??????" w:eastAsia="Times New Roman" w:cs="??????"/>
          <w:color w:val="000000"/>
          <w:sz w:val="32"/>
          <w:szCs w:val="32"/>
        </w:rPr>
        <w:t>”</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）抓实党史教育，坚定理想信念。以“学党史、悟思想、筑忠诚”等为主题举办“三学”讲堂</w:t>
      </w:r>
      <w:r>
        <w:rPr>
          <w:rFonts w:ascii="仿宋_GB2312" w:hAnsi="仿宋_GB2312" w:eastAsia="仿宋_GB2312" w:cs="仿宋_GB2312"/>
          <w:color w:val="333333"/>
          <w:kern w:val="0"/>
          <w:sz w:val="32"/>
          <w:szCs w:val="32"/>
          <w:shd w:val="clear" w:color="auto" w:fill="FFFFFF"/>
        </w:rPr>
        <w:t>15</w:t>
      </w:r>
      <w:r>
        <w:rPr>
          <w:rFonts w:hint="eastAsia" w:ascii="仿宋_GB2312" w:hAnsi="仿宋_GB2312" w:eastAsia="仿宋_GB2312" w:cs="仿宋_GB2312"/>
          <w:color w:val="333333"/>
          <w:kern w:val="0"/>
          <w:sz w:val="32"/>
          <w:szCs w:val="32"/>
          <w:shd w:val="clear" w:color="auto" w:fill="FFFFFF"/>
        </w:rPr>
        <w:t>期，“法治大讲堂”</w:t>
      </w: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期。庆祝建党</w:t>
      </w:r>
      <w:r>
        <w:rPr>
          <w:rFonts w:ascii="仿宋_GB2312" w:hAnsi="仿宋_GB2312" w:eastAsia="仿宋_GB2312" w:cs="仿宋_GB2312"/>
          <w:color w:val="333333"/>
          <w:kern w:val="0"/>
          <w:sz w:val="32"/>
          <w:szCs w:val="32"/>
          <w:shd w:val="clear" w:color="auto" w:fill="FFFFFF"/>
        </w:rPr>
        <w:t>100</w:t>
      </w:r>
      <w:r>
        <w:rPr>
          <w:rFonts w:hint="eastAsia" w:ascii="仿宋_GB2312" w:hAnsi="仿宋_GB2312" w:eastAsia="仿宋_GB2312" w:cs="仿宋_GB2312"/>
          <w:color w:val="333333"/>
          <w:kern w:val="0"/>
          <w:sz w:val="32"/>
          <w:szCs w:val="32"/>
          <w:shd w:val="clear" w:color="auto" w:fill="FFFFFF"/>
        </w:rPr>
        <w:t>周年开展“忠诚铸魂永跟党走”演讲比赛、“学党史祭先烈、传承红色基因”等实践活动</w:t>
      </w:r>
      <w:r>
        <w:rPr>
          <w:rFonts w:ascii="仿宋_GB2312" w:hAnsi="仿宋_GB2312" w:eastAsia="仿宋_GB2312" w:cs="仿宋_GB2312"/>
          <w:color w:val="333333"/>
          <w:kern w:val="0"/>
          <w:sz w:val="32"/>
          <w:szCs w:val="32"/>
          <w:shd w:val="clear" w:color="auto" w:fill="FFFFFF"/>
        </w:rPr>
        <w:t>10</w:t>
      </w:r>
      <w:r>
        <w:rPr>
          <w:rFonts w:hint="eastAsia" w:ascii="仿宋_GB2312" w:hAnsi="仿宋_GB2312" w:eastAsia="仿宋_GB2312" w:cs="仿宋_GB2312"/>
          <w:color w:val="333333"/>
          <w:kern w:val="0"/>
          <w:sz w:val="32"/>
          <w:szCs w:val="32"/>
          <w:shd w:val="clear" w:color="auto" w:fill="FFFFFF"/>
        </w:rPr>
        <w:t>次。实施我为群众办实事“六大行动”，建立并全面落实“双十项”便民利民措施，社会反响良好。</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）抓严教育整顿，整治顽瘴痼疾。创新建立“红黄蓝绿”推进机制，坚持“四图”上墙，研制出台制度机制</w:t>
      </w:r>
      <w:r>
        <w:rPr>
          <w:rFonts w:ascii="仿宋_GB2312" w:hAnsi="仿宋_GB2312" w:eastAsia="仿宋_GB2312" w:cs="仿宋_GB2312"/>
          <w:color w:val="333333"/>
          <w:kern w:val="0"/>
          <w:sz w:val="32"/>
          <w:szCs w:val="32"/>
          <w:shd w:val="clear" w:color="auto" w:fill="FFFFFF"/>
        </w:rPr>
        <w:t>26</w:t>
      </w:r>
      <w:r>
        <w:rPr>
          <w:rFonts w:hint="eastAsia" w:ascii="仿宋_GB2312" w:hAnsi="仿宋_GB2312" w:eastAsia="仿宋_GB2312" w:cs="仿宋_GB2312"/>
          <w:color w:val="333333"/>
          <w:kern w:val="0"/>
          <w:sz w:val="32"/>
          <w:szCs w:val="32"/>
          <w:shd w:val="clear" w:color="auto" w:fill="FFFFFF"/>
        </w:rPr>
        <w:t>个。全系统自查排查“六大顽瘴痼疾”问题</w:t>
      </w:r>
      <w:r>
        <w:rPr>
          <w:rFonts w:ascii="仿宋_GB2312" w:hAnsi="仿宋_GB2312" w:eastAsia="仿宋_GB2312" w:cs="仿宋_GB2312"/>
          <w:color w:val="333333"/>
          <w:kern w:val="0"/>
          <w:sz w:val="32"/>
          <w:szCs w:val="32"/>
          <w:shd w:val="clear" w:color="auto" w:fill="FFFFFF"/>
        </w:rPr>
        <w:t>120</w:t>
      </w:r>
      <w:r>
        <w:rPr>
          <w:rFonts w:hint="eastAsia" w:ascii="仿宋_GB2312" w:hAnsi="仿宋_GB2312" w:eastAsia="仿宋_GB2312" w:cs="仿宋_GB2312"/>
          <w:color w:val="333333"/>
          <w:kern w:val="0"/>
          <w:sz w:val="32"/>
          <w:szCs w:val="32"/>
          <w:shd w:val="clear" w:color="auto" w:fill="FFFFFF"/>
        </w:rPr>
        <w:t>个，及时兑现“自查从宽、被查从严”政策</w:t>
      </w:r>
      <w:r>
        <w:rPr>
          <w:rFonts w:ascii="仿宋_GB2312" w:hAnsi="仿宋_GB2312" w:eastAsia="仿宋_GB2312" w:cs="仿宋_GB2312"/>
          <w:color w:val="333333"/>
          <w:kern w:val="0"/>
          <w:sz w:val="32"/>
          <w:szCs w:val="32"/>
          <w:shd w:val="clear" w:color="auto" w:fill="FFFFFF"/>
        </w:rPr>
        <w:t>127</w:t>
      </w:r>
      <w:r>
        <w:rPr>
          <w:rFonts w:hint="eastAsia" w:ascii="仿宋_GB2312" w:hAnsi="仿宋_GB2312" w:eastAsia="仿宋_GB2312" w:cs="仿宋_GB2312"/>
          <w:color w:val="333333"/>
          <w:kern w:val="0"/>
          <w:sz w:val="32"/>
          <w:szCs w:val="32"/>
          <w:shd w:val="clear" w:color="auto" w:fill="FFFFFF"/>
        </w:rPr>
        <w:t>人。其中律师行业自查问题线索</w:t>
      </w:r>
      <w:r>
        <w:rPr>
          <w:rFonts w:ascii="仿宋_GB2312" w:hAnsi="仿宋_GB2312" w:eastAsia="仿宋_GB2312" w:cs="仿宋_GB2312"/>
          <w:color w:val="333333"/>
          <w:kern w:val="0"/>
          <w:sz w:val="32"/>
          <w:szCs w:val="32"/>
          <w:shd w:val="clear" w:color="auto" w:fill="FFFFFF"/>
        </w:rPr>
        <w:t>72</w:t>
      </w:r>
      <w:r>
        <w:rPr>
          <w:rFonts w:hint="eastAsia" w:ascii="仿宋_GB2312" w:hAnsi="仿宋_GB2312" w:eastAsia="仿宋_GB2312" w:cs="仿宋_GB2312"/>
          <w:color w:val="333333"/>
          <w:kern w:val="0"/>
          <w:sz w:val="32"/>
          <w:szCs w:val="32"/>
          <w:shd w:val="clear" w:color="auto" w:fill="FFFFFF"/>
        </w:rPr>
        <w:t>个，依规依法处置律师</w:t>
      </w:r>
      <w:r>
        <w:rPr>
          <w:rFonts w:ascii="仿宋_GB2312" w:hAnsi="仿宋_GB2312" w:eastAsia="仿宋_GB2312" w:cs="仿宋_GB2312"/>
          <w:color w:val="333333"/>
          <w:kern w:val="0"/>
          <w:sz w:val="32"/>
          <w:szCs w:val="32"/>
          <w:shd w:val="clear" w:color="auto" w:fill="FFFFFF"/>
        </w:rPr>
        <w:t>3</w:t>
      </w:r>
      <w:r>
        <w:rPr>
          <w:rFonts w:hint="eastAsia" w:ascii="仿宋_GB2312" w:hAnsi="仿宋_GB2312" w:eastAsia="仿宋_GB2312" w:cs="仿宋_GB2312"/>
          <w:color w:val="333333"/>
          <w:kern w:val="0"/>
          <w:sz w:val="32"/>
          <w:szCs w:val="32"/>
          <w:shd w:val="clear" w:color="auto" w:fill="FFFFFF"/>
        </w:rPr>
        <w:t>名。多次得到中央督导组、省指导组和“条块”教整组领导的肯定。</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3</w:t>
      </w:r>
      <w:r>
        <w:rPr>
          <w:rFonts w:hint="eastAsia" w:ascii="仿宋_GB2312" w:hAnsi="仿宋_GB2312" w:eastAsia="仿宋_GB2312" w:cs="仿宋_GB2312"/>
          <w:color w:val="333333"/>
          <w:kern w:val="0"/>
          <w:sz w:val="32"/>
          <w:szCs w:val="32"/>
          <w:shd w:val="clear" w:color="auto" w:fill="FFFFFF"/>
        </w:rPr>
        <w:t>）抓好纪律作风，整改突出问题。紧扣市委部署要求，抓深抓实省委第五巡视组巡视反馈意见、市委第一巡察组“回头看”反馈问题、市委政法委和派驻纪检组纪律作风督查巡查情况反馈问题的整改。干部纪律作风整顿围绕</w:t>
      </w:r>
      <w:r>
        <w:rPr>
          <w:rFonts w:ascii="仿宋_GB2312" w:hAnsi="仿宋_GB2312" w:eastAsia="仿宋_GB2312" w:cs="仿宋_GB2312"/>
          <w:color w:val="333333"/>
          <w:kern w:val="0"/>
          <w:sz w:val="32"/>
          <w:szCs w:val="32"/>
          <w:shd w:val="clear" w:color="auto" w:fill="FFFFFF"/>
        </w:rPr>
        <w:t>12</w:t>
      </w:r>
      <w:r>
        <w:rPr>
          <w:rFonts w:hint="eastAsia" w:ascii="仿宋_GB2312" w:hAnsi="仿宋_GB2312" w:eastAsia="仿宋_GB2312" w:cs="仿宋_GB2312"/>
          <w:color w:val="333333"/>
          <w:kern w:val="0"/>
          <w:sz w:val="32"/>
          <w:szCs w:val="32"/>
          <w:shd w:val="clear" w:color="auto" w:fill="FFFFFF"/>
        </w:rPr>
        <w:t>个整治重点，开展</w:t>
      </w: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轮自查，共查摆</w:t>
      </w:r>
      <w:r>
        <w:rPr>
          <w:rFonts w:ascii="仿宋_GB2312" w:hAnsi="仿宋_GB2312" w:eastAsia="仿宋_GB2312" w:cs="仿宋_GB2312"/>
          <w:color w:val="333333"/>
          <w:kern w:val="0"/>
          <w:sz w:val="32"/>
          <w:szCs w:val="32"/>
          <w:shd w:val="clear" w:color="auto" w:fill="FFFFFF"/>
        </w:rPr>
        <w:t>12</w:t>
      </w:r>
      <w:r>
        <w:rPr>
          <w:rFonts w:hint="eastAsia" w:ascii="仿宋_GB2312" w:hAnsi="仿宋_GB2312" w:eastAsia="仿宋_GB2312" w:cs="仿宋_GB2312"/>
          <w:color w:val="333333"/>
          <w:kern w:val="0"/>
          <w:sz w:val="32"/>
          <w:szCs w:val="32"/>
          <w:shd w:val="clear" w:color="auto" w:fill="FFFFFF"/>
        </w:rPr>
        <w:t>个方面</w:t>
      </w:r>
      <w:r>
        <w:rPr>
          <w:rFonts w:ascii="仿宋_GB2312" w:hAnsi="仿宋_GB2312" w:eastAsia="仿宋_GB2312" w:cs="仿宋_GB2312"/>
          <w:color w:val="333333"/>
          <w:kern w:val="0"/>
          <w:sz w:val="32"/>
          <w:szCs w:val="32"/>
          <w:shd w:val="clear" w:color="auto" w:fill="FFFFFF"/>
        </w:rPr>
        <w:t>362</w:t>
      </w:r>
      <w:r>
        <w:rPr>
          <w:rFonts w:hint="eastAsia" w:ascii="仿宋_GB2312" w:hAnsi="仿宋_GB2312" w:eastAsia="仿宋_GB2312" w:cs="仿宋_GB2312"/>
          <w:color w:val="333333"/>
          <w:kern w:val="0"/>
          <w:sz w:val="32"/>
          <w:szCs w:val="32"/>
          <w:shd w:val="clear" w:color="auto" w:fill="FFFFFF"/>
        </w:rPr>
        <w:t>个具体问题，分层分类建立清单台账，标本兼治、限时整改。干部队伍作风更加过硬</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全局政治生态更加健康向上。</w:t>
      </w:r>
    </w:p>
    <w:p>
      <w:pPr>
        <w:spacing w:line="576" w:lineRule="exact"/>
        <w:ind w:firstLine="640" w:firstLineChars="200"/>
        <w:textAlignment w:val="baseline"/>
        <w:rPr>
          <w:rStyle w:val="39"/>
          <w:rFonts w:ascii="??????" w:hAnsi="??????" w:eastAsia="Times New Roman" w:cs="??????"/>
          <w:color w:val="000000"/>
          <w:sz w:val="32"/>
          <w:szCs w:val="32"/>
        </w:rPr>
      </w:pPr>
      <w:r>
        <w:rPr>
          <w:rStyle w:val="39"/>
          <w:rFonts w:ascii="??????" w:hAnsi="??????" w:eastAsia="Times New Roman" w:cs="??????"/>
          <w:color w:val="000000"/>
          <w:sz w:val="32"/>
          <w:szCs w:val="32"/>
        </w:rPr>
        <w:t>2.强化</w:t>
      </w:r>
      <w:r>
        <w:rPr>
          <w:rStyle w:val="39"/>
          <w:rFonts w:hint="eastAsia" w:ascii="宋体" w:hAnsi="宋体" w:cs="宋体"/>
          <w:color w:val="000000"/>
          <w:sz w:val="32"/>
          <w:szCs w:val="32"/>
        </w:rPr>
        <w:t>责</w:t>
      </w:r>
      <w:r>
        <w:rPr>
          <w:rStyle w:val="39"/>
          <w:rFonts w:ascii="??????" w:hAnsi="??????" w:eastAsia="Times New Roman" w:cs="??????"/>
          <w:color w:val="000000"/>
          <w:sz w:val="32"/>
          <w:szCs w:val="32"/>
        </w:rPr>
        <w:t>任担当，主</w:t>
      </w:r>
      <w:r>
        <w:rPr>
          <w:rStyle w:val="39"/>
          <w:rFonts w:hint="eastAsia" w:ascii="宋体" w:hAnsi="宋体" w:cs="宋体"/>
          <w:color w:val="000000"/>
          <w:sz w:val="32"/>
          <w:szCs w:val="32"/>
        </w:rPr>
        <w:t>动</w:t>
      </w:r>
      <w:r>
        <w:rPr>
          <w:rStyle w:val="39"/>
          <w:rFonts w:ascii="??????" w:hAnsi="??????" w:eastAsia="Times New Roman" w:cs="??????"/>
          <w:color w:val="000000"/>
          <w:sz w:val="32"/>
          <w:szCs w:val="32"/>
        </w:rPr>
        <w:t>服</w:t>
      </w:r>
      <w:r>
        <w:rPr>
          <w:rStyle w:val="39"/>
          <w:rFonts w:hint="eastAsia" w:ascii="宋体" w:hAnsi="宋体" w:cs="宋体"/>
          <w:color w:val="000000"/>
          <w:sz w:val="32"/>
          <w:szCs w:val="32"/>
        </w:rPr>
        <w:t>务</w:t>
      </w:r>
      <w:r>
        <w:rPr>
          <w:rStyle w:val="39"/>
          <w:rFonts w:ascii="??????" w:hAnsi="??????" w:eastAsia="Times New Roman" w:cs="??????"/>
          <w:color w:val="000000"/>
          <w:sz w:val="32"/>
          <w:szCs w:val="32"/>
        </w:rPr>
        <w:t>中心大局</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）全力争创全国法治政府建设示范市。紧扣市第八次党代会创建“全国法治政府建设示范市”要求，成立由市长任指挥长的创建指挥部，组建“</w:t>
      </w:r>
      <w:r>
        <w:rPr>
          <w:rFonts w:ascii="仿宋_GB2312" w:hAnsi="仿宋_GB2312" w:eastAsia="仿宋_GB2312" w:cs="仿宋_GB2312"/>
          <w:color w:val="333333"/>
          <w:kern w:val="0"/>
          <w:sz w:val="32"/>
          <w:szCs w:val="32"/>
          <w:shd w:val="clear" w:color="auto" w:fill="FFFFFF"/>
        </w:rPr>
        <w:t>1+9</w:t>
      </w:r>
      <w:r>
        <w:rPr>
          <w:rFonts w:hint="eastAsia" w:ascii="仿宋_GB2312" w:hAnsi="仿宋_GB2312" w:eastAsia="仿宋_GB2312" w:cs="仿宋_GB2312"/>
          <w:color w:val="333333"/>
          <w:kern w:val="0"/>
          <w:sz w:val="32"/>
          <w:szCs w:val="32"/>
          <w:shd w:val="clear" w:color="auto" w:fill="FFFFFF"/>
        </w:rPr>
        <w:t>”工作专班。加强工作协调，方万云副市长带队到司法部和省厅专题汇报创建工作，最大限度争取上级支持。动员全局力量，实行日调度、周小结，顺利通过依法治省办评审，进入依法治国办大名单。针对性开展“五大行动”提升群众满意度，加强工作督查，进行摸拟评估，做好迎接实地核查和第三方评估准备。</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）着力打造川内最优法治化营商环境。大力推行证明事项和涉企经营许可事项告知承诺制，累计清理保留证明事项</w:t>
      </w:r>
      <w:r>
        <w:rPr>
          <w:rFonts w:ascii="仿宋_GB2312" w:hAnsi="仿宋_GB2312" w:eastAsia="仿宋_GB2312" w:cs="仿宋_GB2312"/>
          <w:color w:val="333333"/>
          <w:kern w:val="0"/>
          <w:sz w:val="32"/>
          <w:szCs w:val="32"/>
          <w:shd w:val="clear" w:color="auto" w:fill="FFFFFF"/>
        </w:rPr>
        <w:t>164</w:t>
      </w:r>
      <w:r>
        <w:rPr>
          <w:rFonts w:hint="eastAsia" w:ascii="仿宋_GB2312" w:hAnsi="仿宋_GB2312" w:eastAsia="仿宋_GB2312" w:cs="仿宋_GB2312"/>
          <w:color w:val="333333"/>
          <w:kern w:val="0"/>
          <w:sz w:val="32"/>
          <w:szCs w:val="32"/>
          <w:shd w:val="clear" w:color="auto" w:fill="FFFFFF"/>
        </w:rPr>
        <w:t>项，取消证明事项</w:t>
      </w:r>
      <w:r>
        <w:rPr>
          <w:rFonts w:ascii="仿宋_GB2312" w:hAnsi="仿宋_GB2312" w:eastAsia="仿宋_GB2312" w:cs="仿宋_GB2312"/>
          <w:color w:val="333333"/>
          <w:kern w:val="0"/>
          <w:sz w:val="32"/>
          <w:szCs w:val="32"/>
          <w:shd w:val="clear" w:color="auto" w:fill="FFFFFF"/>
        </w:rPr>
        <w:t>94</w:t>
      </w:r>
      <w:r>
        <w:rPr>
          <w:rFonts w:hint="eastAsia" w:ascii="仿宋_GB2312" w:hAnsi="仿宋_GB2312" w:eastAsia="仿宋_GB2312" w:cs="仿宋_GB2312"/>
          <w:color w:val="333333"/>
          <w:kern w:val="0"/>
          <w:sz w:val="32"/>
          <w:szCs w:val="32"/>
          <w:shd w:val="clear" w:color="auto" w:fill="FFFFFF"/>
        </w:rPr>
        <w:t>项。印发《关于进一步完善法治化营商环境的实施方案》，累计清理涉及营商环境的现行规范性文件</w:t>
      </w:r>
      <w:r>
        <w:rPr>
          <w:rFonts w:ascii="仿宋_GB2312" w:hAnsi="仿宋_GB2312" w:eastAsia="仿宋_GB2312" w:cs="仿宋_GB2312"/>
          <w:color w:val="333333"/>
          <w:kern w:val="0"/>
          <w:sz w:val="32"/>
          <w:szCs w:val="32"/>
          <w:shd w:val="clear" w:color="auto" w:fill="FFFFFF"/>
        </w:rPr>
        <w:t>37</w:t>
      </w:r>
      <w:r>
        <w:rPr>
          <w:rFonts w:hint="eastAsia" w:ascii="仿宋_GB2312" w:hAnsi="仿宋_GB2312" w:eastAsia="仿宋_GB2312" w:cs="仿宋_GB2312"/>
          <w:color w:val="333333"/>
          <w:kern w:val="0"/>
          <w:sz w:val="32"/>
          <w:szCs w:val="32"/>
          <w:shd w:val="clear" w:color="auto" w:fill="FFFFFF"/>
        </w:rPr>
        <w:t>件，涉及市场主体经济活动的政策措施</w:t>
      </w:r>
      <w:r>
        <w:rPr>
          <w:rFonts w:ascii="仿宋_GB2312" w:hAnsi="仿宋_GB2312" w:eastAsia="仿宋_GB2312" w:cs="仿宋_GB2312"/>
          <w:color w:val="333333"/>
          <w:kern w:val="0"/>
          <w:sz w:val="32"/>
          <w:szCs w:val="32"/>
          <w:shd w:val="clear" w:color="auto" w:fill="FFFFFF"/>
        </w:rPr>
        <w:t>17</w:t>
      </w:r>
      <w:r>
        <w:rPr>
          <w:rFonts w:hint="eastAsia" w:ascii="仿宋_GB2312" w:hAnsi="仿宋_GB2312" w:eastAsia="仿宋_GB2312" w:cs="仿宋_GB2312"/>
          <w:color w:val="333333"/>
          <w:kern w:val="0"/>
          <w:sz w:val="32"/>
          <w:szCs w:val="32"/>
          <w:shd w:val="clear" w:color="auto" w:fill="FFFFFF"/>
        </w:rPr>
        <w:t>件。制定严格规范涉企停工停产停业的五条措施</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组织开展优化营商环境专项执法检查</w:t>
      </w:r>
      <w:r>
        <w:rPr>
          <w:rFonts w:ascii="仿宋_GB2312" w:hAnsi="仿宋_GB2312" w:eastAsia="仿宋_GB2312" w:cs="仿宋_GB2312"/>
          <w:color w:val="333333"/>
          <w:kern w:val="0"/>
          <w:sz w:val="32"/>
          <w:szCs w:val="32"/>
          <w:shd w:val="clear" w:color="auto" w:fill="FFFFFF"/>
        </w:rPr>
        <w:t>5</w:t>
      </w:r>
      <w:r>
        <w:rPr>
          <w:rFonts w:hint="eastAsia" w:ascii="仿宋_GB2312" w:hAnsi="仿宋_GB2312" w:eastAsia="仿宋_GB2312" w:cs="仿宋_GB2312"/>
          <w:color w:val="333333"/>
          <w:kern w:val="0"/>
          <w:sz w:val="32"/>
          <w:szCs w:val="32"/>
          <w:shd w:val="clear" w:color="auto" w:fill="FFFFFF"/>
        </w:rPr>
        <w:t>次，处理涉及执法方面投诉</w:t>
      </w:r>
      <w:r>
        <w:rPr>
          <w:rFonts w:ascii="仿宋_GB2312" w:hAnsi="仿宋_GB2312" w:eastAsia="仿宋_GB2312" w:cs="仿宋_GB2312"/>
          <w:color w:val="333333"/>
          <w:kern w:val="0"/>
          <w:sz w:val="32"/>
          <w:szCs w:val="32"/>
          <w:shd w:val="clear" w:color="auto" w:fill="FFFFFF"/>
        </w:rPr>
        <w:t>50</w:t>
      </w:r>
      <w:r>
        <w:rPr>
          <w:rFonts w:hint="eastAsia" w:ascii="仿宋_GB2312" w:hAnsi="仿宋_GB2312" w:eastAsia="仿宋_GB2312" w:cs="仿宋_GB2312"/>
          <w:color w:val="333333"/>
          <w:kern w:val="0"/>
          <w:sz w:val="32"/>
          <w:szCs w:val="32"/>
          <w:shd w:val="clear" w:color="auto" w:fill="FFFFFF"/>
        </w:rPr>
        <w:t>余件，有力推动了法治化营商环境建设。</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3</w:t>
      </w:r>
      <w:r>
        <w:rPr>
          <w:rFonts w:hint="eastAsia" w:ascii="仿宋_GB2312" w:hAnsi="仿宋_GB2312" w:eastAsia="仿宋_GB2312" w:cs="仿宋_GB2312"/>
          <w:color w:val="333333"/>
          <w:kern w:val="0"/>
          <w:sz w:val="32"/>
          <w:szCs w:val="32"/>
          <w:shd w:val="clear" w:color="auto" w:fill="FFFFFF"/>
        </w:rPr>
        <w:t>）服务打造区域经济发展高地。积极参与政府重大决策、重点项目建设的法律论证，</w:t>
      </w:r>
      <w:r>
        <w:rPr>
          <w:rFonts w:ascii="仿宋_GB2312" w:hAnsi="仿宋_GB2312" w:eastAsia="仿宋_GB2312" w:cs="仿宋_GB2312"/>
          <w:color w:val="333333"/>
          <w:kern w:val="0"/>
          <w:sz w:val="32"/>
          <w:szCs w:val="32"/>
          <w:shd w:val="clear" w:color="auto" w:fill="FFFFFF"/>
        </w:rPr>
        <w:t>1-11</w:t>
      </w:r>
      <w:r>
        <w:rPr>
          <w:rFonts w:hint="eastAsia" w:ascii="仿宋_GB2312" w:hAnsi="仿宋_GB2312" w:eastAsia="仿宋_GB2312" w:cs="仿宋_GB2312"/>
          <w:color w:val="333333"/>
          <w:kern w:val="0"/>
          <w:sz w:val="32"/>
          <w:szCs w:val="32"/>
          <w:shd w:val="clear" w:color="auto" w:fill="FFFFFF"/>
        </w:rPr>
        <w:t>月共开展合法性审查</w:t>
      </w:r>
      <w:r>
        <w:rPr>
          <w:rFonts w:ascii="仿宋_GB2312" w:hAnsi="仿宋_GB2312" w:eastAsia="仿宋_GB2312" w:cs="仿宋_GB2312"/>
          <w:color w:val="333333"/>
          <w:kern w:val="0"/>
          <w:sz w:val="32"/>
          <w:szCs w:val="32"/>
          <w:shd w:val="clear" w:color="auto" w:fill="FFFFFF"/>
        </w:rPr>
        <w:t>96</w:t>
      </w:r>
      <w:r>
        <w:rPr>
          <w:rFonts w:hint="eastAsia" w:ascii="仿宋_GB2312" w:hAnsi="仿宋_GB2312" w:eastAsia="仿宋_GB2312" w:cs="仿宋_GB2312"/>
          <w:color w:val="333333"/>
          <w:kern w:val="0"/>
          <w:sz w:val="32"/>
          <w:szCs w:val="32"/>
          <w:shd w:val="clear" w:color="auto" w:fill="FFFFFF"/>
        </w:rPr>
        <w:t>件，提供法律建议</w:t>
      </w:r>
      <w:r>
        <w:rPr>
          <w:rFonts w:ascii="仿宋_GB2312" w:hAnsi="仿宋_GB2312" w:eastAsia="仿宋_GB2312" w:cs="仿宋_GB2312"/>
          <w:color w:val="333333"/>
          <w:kern w:val="0"/>
          <w:sz w:val="32"/>
          <w:szCs w:val="32"/>
          <w:shd w:val="clear" w:color="auto" w:fill="FFFFFF"/>
        </w:rPr>
        <w:t>215</w:t>
      </w:r>
      <w:r>
        <w:rPr>
          <w:rFonts w:hint="eastAsia" w:ascii="仿宋_GB2312" w:hAnsi="仿宋_GB2312" w:eastAsia="仿宋_GB2312" w:cs="仿宋_GB2312"/>
          <w:color w:val="333333"/>
          <w:kern w:val="0"/>
          <w:sz w:val="32"/>
          <w:szCs w:val="32"/>
          <w:shd w:val="clear" w:color="auto" w:fill="FFFFFF"/>
        </w:rPr>
        <w:t>条。印发《关于开展律师为重点项目提供法律服务“</w:t>
      </w:r>
      <w:r>
        <w:rPr>
          <w:rFonts w:ascii="仿宋_GB2312" w:hAnsi="仿宋_GB2312" w:eastAsia="仿宋_GB2312" w:cs="仿宋_GB2312"/>
          <w:color w:val="333333"/>
          <w:kern w:val="0"/>
          <w:sz w:val="32"/>
          <w:szCs w:val="32"/>
          <w:shd w:val="clear" w:color="auto" w:fill="FFFFFF"/>
        </w:rPr>
        <w:t>1+1</w:t>
      </w:r>
      <w:r>
        <w:rPr>
          <w:rFonts w:hint="eastAsia" w:ascii="仿宋_GB2312" w:hAnsi="仿宋_GB2312" w:eastAsia="仿宋_GB2312" w:cs="仿宋_GB2312"/>
          <w:color w:val="333333"/>
          <w:kern w:val="0"/>
          <w:sz w:val="32"/>
          <w:szCs w:val="32"/>
          <w:shd w:val="clear" w:color="auto" w:fill="FFFFFF"/>
        </w:rPr>
        <w:t>”三年专项行动的通知》，每年为</w:t>
      </w:r>
      <w:r>
        <w:rPr>
          <w:rFonts w:ascii="仿宋_GB2312" w:hAnsi="仿宋_GB2312" w:eastAsia="仿宋_GB2312" w:cs="仿宋_GB2312"/>
          <w:color w:val="333333"/>
          <w:kern w:val="0"/>
          <w:sz w:val="32"/>
          <w:szCs w:val="32"/>
          <w:shd w:val="clear" w:color="auto" w:fill="FFFFFF"/>
        </w:rPr>
        <w:t>10</w:t>
      </w:r>
      <w:r>
        <w:rPr>
          <w:rFonts w:hint="eastAsia" w:ascii="仿宋_GB2312" w:hAnsi="仿宋_GB2312" w:eastAsia="仿宋_GB2312" w:cs="仿宋_GB2312"/>
          <w:color w:val="333333"/>
          <w:kern w:val="0"/>
          <w:sz w:val="32"/>
          <w:szCs w:val="32"/>
          <w:shd w:val="clear" w:color="auto" w:fill="FFFFFF"/>
        </w:rPr>
        <w:t>个重点项目，提供全规范、全覆盖、全周期的法律服务。目前，发放法治宣传资料</w:t>
      </w:r>
      <w:r>
        <w:rPr>
          <w:rFonts w:ascii="仿宋_GB2312" w:hAnsi="仿宋_GB2312" w:eastAsia="仿宋_GB2312" w:cs="仿宋_GB2312"/>
          <w:color w:val="333333"/>
          <w:kern w:val="0"/>
          <w:sz w:val="32"/>
          <w:szCs w:val="32"/>
          <w:shd w:val="clear" w:color="auto" w:fill="FFFFFF"/>
        </w:rPr>
        <w:t>1.8</w:t>
      </w:r>
      <w:r>
        <w:rPr>
          <w:rFonts w:hint="eastAsia" w:ascii="仿宋_GB2312" w:hAnsi="仿宋_GB2312" w:eastAsia="仿宋_GB2312" w:cs="仿宋_GB2312"/>
          <w:color w:val="333333"/>
          <w:kern w:val="0"/>
          <w:sz w:val="32"/>
          <w:szCs w:val="32"/>
          <w:shd w:val="clear" w:color="auto" w:fill="FFFFFF"/>
        </w:rPr>
        <w:t>万余份，在广平高速等重点项目标段开展法治讲座</w:t>
      </w:r>
      <w:r>
        <w:rPr>
          <w:rFonts w:ascii="仿宋_GB2312" w:hAnsi="仿宋_GB2312" w:eastAsia="仿宋_GB2312" w:cs="仿宋_GB2312"/>
          <w:color w:val="333333"/>
          <w:kern w:val="0"/>
          <w:sz w:val="32"/>
          <w:szCs w:val="32"/>
          <w:shd w:val="clear" w:color="auto" w:fill="FFFFFF"/>
        </w:rPr>
        <w:t>13</w:t>
      </w:r>
      <w:r>
        <w:rPr>
          <w:rFonts w:hint="eastAsia" w:ascii="仿宋_GB2312" w:hAnsi="仿宋_GB2312" w:eastAsia="仿宋_GB2312" w:cs="仿宋_GB2312"/>
          <w:color w:val="333333"/>
          <w:kern w:val="0"/>
          <w:sz w:val="32"/>
          <w:szCs w:val="32"/>
          <w:shd w:val="clear" w:color="auto" w:fill="FFFFFF"/>
        </w:rPr>
        <w:t>场，提供专业法律意见</w:t>
      </w:r>
      <w:r>
        <w:rPr>
          <w:rFonts w:ascii="仿宋_GB2312" w:hAnsi="仿宋_GB2312" w:eastAsia="仿宋_GB2312" w:cs="仿宋_GB2312"/>
          <w:color w:val="333333"/>
          <w:kern w:val="0"/>
          <w:sz w:val="32"/>
          <w:szCs w:val="32"/>
          <w:shd w:val="clear" w:color="auto" w:fill="FFFFFF"/>
        </w:rPr>
        <w:t>20</w:t>
      </w:r>
      <w:r>
        <w:rPr>
          <w:rFonts w:hint="eastAsia" w:ascii="仿宋_GB2312" w:hAnsi="仿宋_GB2312" w:eastAsia="仿宋_GB2312" w:cs="仿宋_GB2312"/>
          <w:color w:val="333333"/>
          <w:kern w:val="0"/>
          <w:sz w:val="32"/>
          <w:szCs w:val="32"/>
          <w:shd w:val="clear" w:color="auto" w:fill="FFFFFF"/>
        </w:rPr>
        <w:t>余条，助力我市打造全国性综合交通枢纽。</w:t>
      </w:r>
    </w:p>
    <w:p>
      <w:pPr>
        <w:spacing w:line="576" w:lineRule="exact"/>
        <w:ind w:firstLine="640" w:firstLineChars="200"/>
        <w:textAlignment w:val="baseline"/>
        <w:rPr>
          <w:rStyle w:val="39"/>
          <w:rFonts w:ascii="??????" w:hAnsi="??????" w:eastAsia="Times New Roman" w:cs="??????"/>
          <w:color w:val="000000"/>
          <w:sz w:val="32"/>
          <w:szCs w:val="32"/>
        </w:rPr>
      </w:pPr>
      <w:r>
        <w:rPr>
          <w:rStyle w:val="39"/>
          <w:rFonts w:ascii="??????" w:hAnsi="??????" w:eastAsia="Times New Roman" w:cs="??????"/>
          <w:color w:val="000000"/>
          <w:sz w:val="32"/>
          <w:szCs w:val="32"/>
        </w:rPr>
        <w:t>3.忠</w:t>
      </w:r>
      <w:r>
        <w:rPr>
          <w:rStyle w:val="39"/>
          <w:rFonts w:hint="eastAsia" w:ascii="宋体" w:hAnsi="宋体" w:cs="宋体"/>
          <w:color w:val="000000"/>
          <w:sz w:val="32"/>
          <w:szCs w:val="32"/>
        </w:rPr>
        <w:t>诚</w:t>
      </w:r>
      <w:r>
        <w:rPr>
          <w:rStyle w:val="39"/>
          <w:rFonts w:ascii="??????" w:hAnsi="??????" w:eastAsia="Times New Roman" w:cs="??????"/>
          <w:color w:val="000000"/>
          <w:sz w:val="32"/>
          <w:szCs w:val="32"/>
        </w:rPr>
        <w:t>履</w:t>
      </w:r>
      <w:r>
        <w:rPr>
          <w:rStyle w:val="39"/>
          <w:rFonts w:hint="eastAsia" w:ascii="宋体" w:hAnsi="宋体" w:cs="宋体"/>
          <w:color w:val="000000"/>
          <w:sz w:val="32"/>
          <w:szCs w:val="32"/>
        </w:rPr>
        <w:t>职</w:t>
      </w:r>
      <w:r>
        <w:rPr>
          <w:rStyle w:val="39"/>
          <w:rFonts w:ascii="??????" w:hAnsi="??????" w:eastAsia="Times New Roman" w:cs="??????"/>
          <w:color w:val="000000"/>
          <w:sz w:val="32"/>
          <w:szCs w:val="32"/>
        </w:rPr>
        <w:t>尽</w:t>
      </w:r>
      <w:r>
        <w:rPr>
          <w:rStyle w:val="39"/>
          <w:rFonts w:hint="eastAsia" w:ascii="宋体" w:hAnsi="宋体" w:cs="宋体"/>
          <w:color w:val="000000"/>
          <w:sz w:val="32"/>
          <w:szCs w:val="32"/>
        </w:rPr>
        <w:t>责</w:t>
      </w:r>
      <w:r>
        <w:rPr>
          <w:rStyle w:val="39"/>
          <w:rFonts w:ascii="??????" w:hAnsi="??????" w:eastAsia="Times New Roman" w:cs="??????"/>
          <w:color w:val="000000"/>
          <w:sz w:val="32"/>
          <w:szCs w:val="32"/>
        </w:rPr>
        <w:t>，推</w:t>
      </w:r>
      <w:r>
        <w:rPr>
          <w:rStyle w:val="39"/>
          <w:rFonts w:hint="eastAsia" w:ascii="宋体" w:hAnsi="宋体" w:cs="宋体"/>
          <w:color w:val="000000"/>
          <w:sz w:val="32"/>
          <w:szCs w:val="32"/>
        </w:rPr>
        <w:t>动</w:t>
      </w:r>
      <w:r>
        <w:rPr>
          <w:rStyle w:val="39"/>
          <w:rFonts w:ascii="??????" w:hAnsi="??????" w:eastAsia="Times New Roman" w:cs="??????"/>
          <w:color w:val="000000"/>
          <w:sz w:val="32"/>
          <w:szCs w:val="32"/>
        </w:rPr>
        <w:t>司法行政事</w:t>
      </w:r>
      <w:r>
        <w:rPr>
          <w:rStyle w:val="39"/>
          <w:rFonts w:hint="eastAsia" w:ascii="宋体" w:hAnsi="宋体" w:cs="宋体"/>
          <w:color w:val="000000"/>
          <w:sz w:val="32"/>
          <w:szCs w:val="32"/>
        </w:rPr>
        <w:t>业</w:t>
      </w:r>
      <w:r>
        <w:rPr>
          <w:rStyle w:val="39"/>
          <w:rFonts w:ascii="??????" w:hAnsi="??????" w:eastAsia="Times New Roman" w:cs="??????"/>
          <w:color w:val="000000"/>
          <w:sz w:val="32"/>
          <w:szCs w:val="32"/>
        </w:rPr>
        <w:t>高</w:t>
      </w:r>
      <w:r>
        <w:rPr>
          <w:rStyle w:val="39"/>
          <w:rFonts w:hint="eastAsia" w:ascii="宋体" w:hAnsi="宋体" w:cs="宋体"/>
          <w:color w:val="000000"/>
          <w:sz w:val="32"/>
          <w:szCs w:val="32"/>
        </w:rPr>
        <w:t>质</w:t>
      </w:r>
      <w:r>
        <w:rPr>
          <w:rStyle w:val="39"/>
          <w:rFonts w:ascii="??????" w:hAnsi="??????" w:eastAsia="Times New Roman" w:cs="??????"/>
          <w:color w:val="000000"/>
          <w:sz w:val="32"/>
          <w:szCs w:val="32"/>
        </w:rPr>
        <w:t>量</w:t>
      </w:r>
      <w:r>
        <w:rPr>
          <w:rStyle w:val="39"/>
          <w:rFonts w:hint="eastAsia" w:ascii="宋体" w:hAnsi="宋体" w:cs="宋体"/>
          <w:color w:val="000000"/>
          <w:sz w:val="32"/>
          <w:szCs w:val="32"/>
        </w:rPr>
        <w:t>发</w:t>
      </w:r>
      <w:r>
        <w:rPr>
          <w:rStyle w:val="39"/>
          <w:rFonts w:ascii="??????" w:hAnsi="??????" w:eastAsia="Times New Roman" w:cs="??????"/>
          <w:color w:val="000000"/>
          <w:sz w:val="32"/>
          <w:szCs w:val="32"/>
        </w:rPr>
        <w:t>展</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）强化牵头抓总，统筹推进全面依法治市。起草“一规划两方案”和八五普法规划，研究确立法治建设“十四五”工作思路</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谋划好法治广元蓝图。组织开展习近平法治思想“大学习、大宣传、大调研、大培训”活动，开办“广元法治大讲堂”，邀请浙江工业大学教授石东坡和市委常委、副市长孔祥泉授课</w:t>
      </w: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次。指导昭化区全面依法治区示范试点工作，归集形成制度机制</w:t>
      </w:r>
      <w:r>
        <w:rPr>
          <w:rFonts w:ascii="仿宋_GB2312" w:hAnsi="仿宋_GB2312" w:eastAsia="仿宋_GB2312" w:cs="仿宋_GB2312"/>
          <w:color w:val="333333"/>
          <w:kern w:val="0"/>
          <w:sz w:val="32"/>
          <w:szCs w:val="32"/>
          <w:shd w:val="clear" w:color="auto" w:fill="FFFFFF"/>
        </w:rPr>
        <w:t>6</w:t>
      </w:r>
      <w:r>
        <w:rPr>
          <w:rFonts w:hint="eastAsia" w:ascii="仿宋_GB2312" w:hAnsi="仿宋_GB2312" w:eastAsia="仿宋_GB2312" w:cs="仿宋_GB2312"/>
          <w:color w:val="333333"/>
          <w:kern w:val="0"/>
          <w:sz w:val="32"/>
          <w:szCs w:val="32"/>
          <w:shd w:val="clear" w:color="auto" w:fill="FFFFFF"/>
        </w:rPr>
        <w:t>项。中央依法治国办组成人员、司法部副部长熊选国一行来昭化区调研并召开基层法治建设片区座谈会</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对广元依法治市和昭化区全面依法治区示范试点工作给予高度评价。</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）突出依法行政，深入推进法治政府建设。《广元市剑门蜀道保护条例》经省人大常委会全票批准</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将于</w:t>
      </w:r>
      <w:r>
        <w:rPr>
          <w:rFonts w:ascii="仿宋_GB2312" w:hAnsi="仿宋_GB2312" w:eastAsia="仿宋_GB2312" w:cs="仿宋_GB2312"/>
          <w:color w:val="333333"/>
          <w:kern w:val="0"/>
          <w:sz w:val="32"/>
          <w:szCs w:val="32"/>
          <w:shd w:val="clear" w:color="auto" w:fill="FFFFFF"/>
        </w:rPr>
        <w:t>2022</w:t>
      </w:r>
      <w:r>
        <w:rPr>
          <w:rFonts w:hint="eastAsia" w:ascii="仿宋_GB2312" w:hAnsi="仿宋_GB2312" w:eastAsia="仿宋_GB2312" w:cs="仿宋_GB2312"/>
          <w:color w:val="333333"/>
          <w:kern w:val="0"/>
          <w:sz w:val="32"/>
          <w:szCs w:val="32"/>
          <w:shd w:val="clear" w:color="auto" w:fill="FFFFFF"/>
        </w:rPr>
        <w:t>年</w:t>
      </w: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月</w:t>
      </w: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日起施行。加强行政执法监督</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开展全市行政执法案件大评查，集中抽查市县区</w:t>
      </w:r>
      <w:r>
        <w:rPr>
          <w:rFonts w:ascii="仿宋_GB2312" w:hAnsi="仿宋_GB2312" w:eastAsia="仿宋_GB2312" w:cs="仿宋_GB2312"/>
          <w:color w:val="333333"/>
          <w:kern w:val="0"/>
          <w:sz w:val="32"/>
          <w:szCs w:val="32"/>
          <w:shd w:val="clear" w:color="auto" w:fill="FFFFFF"/>
        </w:rPr>
        <w:t>91</w:t>
      </w:r>
      <w:r>
        <w:rPr>
          <w:rFonts w:hint="eastAsia" w:ascii="仿宋_GB2312" w:hAnsi="仿宋_GB2312" w:eastAsia="仿宋_GB2312" w:cs="仿宋_GB2312"/>
          <w:color w:val="333333"/>
          <w:kern w:val="0"/>
          <w:sz w:val="32"/>
          <w:szCs w:val="32"/>
          <w:shd w:val="clear" w:color="auto" w:fill="FFFFFF"/>
        </w:rPr>
        <w:t>个部门</w:t>
      </w:r>
      <w:r>
        <w:rPr>
          <w:rFonts w:ascii="仿宋_GB2312" w:hAnsi="仿宋_GB2312" w:eastAsia="仿宋_GB2312" w:cs="仿宋_GB2312"/>
          <w:color w:val="333333"/>
          <w:kern w:val="0"/>
          <w:sz w:val="32"/>
          <w:szCs w:val="32"/>
          <w:shd w:val="clear" w:color="auto" w:fill="FFFFFF"/>
        </w:rPr>
        <w:t>2020</w:t>
      </w:r>
      <w:r>
        <w:rPr>
          <w:rFonts w:hint="eastAsia" w:ascii="仿宋_GB2312" w:hAnsi="仿宋_GB2312" w:eastAsia="仿宋_GB2312" w:cs="仿宋_GB2312"/>
          <w:color w:val="333333"/>
          <w:kern w:val="0"/>
          <w:sz w:val="32"/>
          <w:szCs w:val="32"/>
          <w:shd w:val="clear" w:color="auto" w:fill="FFFFFF"/>
        </w:rPr>
        <w:t>年度已办结行政处罚、行政许可案件</w:t>
      </w:r>
      <w:r>
        <w:rPr>
          <w:rFonts w:ascii="仿宋_GB2312" w:hAnsi="仿宋_GB2312" w:eastAsia="仿宋_GB2312" w:cs="仿宋_GB2312"/>
          <w:color w:val="333333"/>
          <w:kern w:val="0"/>
          <w:sz w:val="32"/>
          <w:szCs w:val="32"/>
          <w:shd w:val="clear" w:color="auto" w:fill="FFFFFF"/>
        </w:rPr>
        <w:t>381</w:t>
      </w:r>
      <w:r>
        <w:rPr>
          <w:rFonts w:hint="eastAsia" w:ascii="仿宋_GB2312" w:hAnsi="仿宋_GB2312" w:eastAsia="仿宋_GB2312" w:cs="仿宋_GB2312"/>
          <w:color w:val="333333"/>
          <w:kern w:val="0"/>
          <w:sz w:val="32"/>
          <w:szCs w:val="32"/>
          <w:shd w:val="clear" w:color="auto" w:fill="FFFFFF"/>
        </w:rPr>
        <w:t>件，全年接受重大行政处罚案件备案</w:t>
      </w:r>
      <w:r>
        <w:rPr>
          <w:rFonts w:ascii="仿宋_GB2312" w:hAnsi="仿宋_GB2312" w:eastAsia="仿宋_GB2312" w:cs="仿宋_GB2312"/>
          <w:color w:val="333333"/>
          <w:kern w:val="0"/>
          <w:sz w:val="32"/>
          <w:szCs w:val="32"/>
          <w:shd w:val="clear" w:color="auto" w:fill="FFFFFF"/>
        </w:rPr>
        <w:t>98</w:t>
      </w:r>
      <w:r>
        <w:rPr>
          <w:rFonts w:hint="eastAsia" w:ascii="仿宋_GB2312" w:hAnsi="仿宋_GB2312" w:eastAsia="仿宋_GB2312" w:cs="仿宋_GB2312"/>
          <w:color w:val="333333"/>
          <w:kern w:val="0"/>
          <w:sz w:val="32"/>
          <w:szCs w:val="32"/>
          <w:shd w:val="clear" w:color="auto" w:fill="FFFFFF"/>
        </w:rPr>
        <w:t>件。在全省率先自主研发行政执法考试网络系统，今年</w:t>
      </w:r>
      <w:r>
        <w:rPr>
          <w:rFonts w:ascii="仿宋_GB2312" w:hAnsi="仿宋_GB2312" w:eastAsia="仿宋_GB2312" w:cs="仿宋_GB2312"/>
          <w:color w:val="333333"/>
          <w:kern w:val="0"/>
          <w:sz w:val="32"/>
          <w:szCs w:val="32"/>
          <w:shd w:val="clear" w:color="auto" w:fill="FFFFFF"/>
        </w:rPr>
        <w:t>8</w:t>
      </w:r>
      <w:r>
        <w:rPr>
          <w:rFonts w:hint="eastAsia" w:ascii="仿宋_GB2312" w:hAnsi="仿宋_GB2312" w:eastAsia="仿宋_GB2312" w:cs="仿宋_GB2312"/>
          <w:color w:val="333333"/>
          <w:kern w:val="0"/>
          <w:sz w:val="32"/>
          <w:szCs w:val="32"/>
          <w:shd w:val="clear" w:color="auto" w:fill="FFFFFF"/>
        </w:rPr>
        <w:t>月开展全市行政执法人员“大学习、大练兵、大比武”活动，受到司法部刘炤副部长现场肯定。稳步推进行政复议体制改革，实行市县级政府只保留一个行政复议机构。截至</w:t>
      </w:r>
      <w:r>
        <w:rPr>
          <w:rFonts w:ascii="仿宋_GB2312" w:hAnsi="仿宋_GB2312" w:eastAsia="仿宋_GB2312" w:cs="仿宋_GB2312"/>
          <w:color w:val="333333"/>
          <w:kern w:val="0"/>
          <w:sz w:val="32"/>
          <w:szCs w:val="32"/>
          <w:shd w:val="clear" w:color="auto" w:fill="FFFFFF"/>
        </w:rPr>
        <w:t>11</w:t>
      </w:r>
      <w:r>
        <w:rPr>
          <w:rFonts w:hint="eastAsia" w:ascii="仿宋_GB2312" w:hAnsi="仿宋_GB2312" w:eastAsia="仿宋_GB2312" w:cs="仿宋_GB2312"/>
          <w:color w:val="333333"/>
          <w:kern w:val="0"/>
          <w:sz w:val="32"/>
          <w:szCs w:val="32"/>
          <w:shd w:val="clear" w:color="auto" w:fill="FFFFFF"/>
        </w:rPr>
        <w:t>月底，市本级已收到行政复议申请</w:t>
      </w:r>
      <w:r>
        <w:rPr>
          <w:rFonts w:ascii="仿宋_GB2312" w:hAnsi="仿宋_GB2312" w:eastAsia="仿宋_GB2312" w:cs="仿宋_GB2312"/>
          <w:color w:val="333333"/>
          <w:kern w:val="0"/>
          <w:sz w:val="32"/>
          <w:szCs w:val="32"/>
          <w:shd w:val="clear" w:color="auto" w:fill="FFFFFF"/>
        </w:rPr>
        <w:t>36</w:t>
      </w:r>
      <w:r>
        <w:rPr>
          <w:rFonts w:hint="eastAsia" w:ascii="仿宋_GB2312" w:hAnsi="仿宋_GB2312" w:eastAsia="仿宋_GB2312" w:cs="仿宋_GB2312"/>
          <w:color w:val="333333"/>
          <w:kern w:val="0"/>
          <w:sz w:val="32"/>
          <w:szCs w:val="32"/>
          <w:shd w:val="clear" w:color="auto" w:fill="FFFFFF"/>
        </w:rPr>
        <w:t>件，已审结市政府行政应诉案件</w:t>
      </w:r>
      <w:r>
        <w:rPr>
          <w:rFonts w:ascii="仿宋_GB2312" w:hAnsi="仿宋_GB2312" w:eastAsia="仿宋_GB2312" w:cs="仿宋_GB2312"/>
          <w:color w:val="333333"/>
          <w:kern w:val="0"/>
          <w:sz w:val="32"/>
          <w:szCs w:val="32"/>
          <w:shd w:val="clear" w:color="auto" w:fill="FFFFFF"/>
        </w:rPr>
        <w:t>4</w:t>
      </w:r>
      <w:r>
        <w:rPr>
          <w:rFonts w:hint="eastAsia" w:ascii="仿宋_GB2312" w:hAnsi="仿宋_GB2312" w:eastAsia="仿宋_GB2312" w:cs="仿宋_GB2312"/>
          <w:color w:val="333333"/>
          <w:kern w:val="0"/>
          <w:sz w:val="32"/>
          <w:szCs w:val="32"/>
          <w:shd w:val="clear" w:color="auto" w:fill="FFFFFF"/>
        </w:rPr>
        <w:t>件全部胜诉。</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3</w:t>
      </w:r>
      <w:r>
        <w:rPr>
          <w:rFonts w:hint="eastAsia" w:ascii="仿宋_GB2312" w:hAnsi="仿宋_GB2312" w:eastAsia="仿宋_GB2312" w:cs="仿宋_GB2312"/>
          <w:color w:val="333333"/>
          <w:kern w:val="0"/>
          <w:sz w:val="32"/>
          <w:szCs w:val="32"/>
          <w:shd w:val="clear" w:color="auto" w:fill="FFFFFF"/>
        </w:rPr>
        <w:t>）坚持群众满意价值取向，着力优化公共法律服务。加大全民普法力度，统筹全市开展“</w:t>
      </w:r>
      <w:r>
        <w:rPr>
          <w:rFonts w:ascii="仿宋_GB2312" w:hAnsi="仿宋_GB2312" w:eastAsia="仿宋_GB2312" w:cs="仿宋_GB2312"/>
          <w:color w:val="333333"/>
          <w:kern w:val="0"/>
          <w:sz w:val="32"/>
          <w:szCs w:val="32"/>
          <w:shd w:val="clear" w:color="auto" w:fill="FFFFFF"/>
        </w:rPr>
        <w:t>3.15</w:t>
      </w: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6.26</w:t>
      </w: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11. 9</w:t>
      </w:r>
      <w:r>
        <w:rPr>
          <w:rFonts w:hint="eastAsia" w:ascii="仿宋_GB2312" w:hAnsi="仿宋_GB2312" w:eastAsia="仿宋_GB2312" w:cs="仿宋_GB2312"/>
          <w:color w:val="333333"/>
          <w:kern w:val="0"/>
          <w:sz w:val="32"/>
          <w:szCs w:val="32"/>
          <w:shd w:val="clear" w:color="auto" w:fill="FFFFFF"/>
        </w:rPr>
        <w:t>”等一月一主题宣传活动</w:t>
      </w:r>
      <w:r>
        <w:rPr>
          <w:rFonts w:ascii="仿宋_GB2312" w:hAnsi="仿宋_GB2312" w:eastAsia="仿宋_GB2312" w:cs="仿宋_GB2312"/>
          <w:color w:val="333333"/>
          <w:kern w:val="0"/>
          <w:sz w:val="32"/>
          <w:szCs w:val="32"/>
          <w:shd w:val="clear" w:color="auto" w:fill="FFFFFF"/>
        </w:rPr>
        <w:t>1200</w:t>
      </w:r>
      <w:r>
        <w:rPr>
          <w:rFonts w:hint="eastAsia" w:ascii="仿宋_GB2312" w:hAnsi="仿宋_GB2312" w:eastAsia="仿宋_GB2312" w:cs="仿宋_GB2312"/>
          <w:color w:val="333333"/>
          <w:kern w:val="0"/>
          <w:sz w:val="32"/>
          <w:szCs w:val="32"/>
          <w:shd w:val="clear" w:color="auto" w:fill="FFFFFF"/>
        </w:rPr>
        <w:t>余场次，赠送普法书籍、法治产品</w:t>
      </w:r>
      <w:r>
        <w:rPr>
          <w:rFonts w:ascii="仿宋_GB2312" w:hAnsi="仿宋_GB2312" w:eastAsia="仿宋_GB2312" w:cs="仿宋_GB2312"/>
          <w:color w:val="333333"/>
          <w:kern w:val="0"/>
          <w:sz w:val="32"/>
          <w:szCs w:val="32"/>
          <w:shd w:val="clear" w:color="auto" w:fill="FFFFFF"/>
        </w:rPr>
        <w:t>1.5</w:t>
      </w:r>
      <w:r>
        <w:rPr>
          <w:rFonts w:hint="eastAsia" w:ascii="仿宋_GB2312" w:hAnsi="仿宋_GB2312" w:eastAsia="仿宋_GB2312" w:cs="仿宋_GB2312"/>
          <w:color w:val="333333"/>
          <w:kern w:val="0"/>
          <w:sz w:val="32"/>
          <w:szCs w:val="32"/>
          <w:shd w:val="clear" w:color="auto" w:fill="FFFFFF"/>
        </w:rPr>
        <w:t>万余件</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扎实开展“</w:t>
      </w:r>
      <w:r>
        <w:rPr>
          <w:rFonts w:ascii="仿宋_GB2312" w:hAnsi="仿宋_GB2312" w:eastAsia="仿宋_GB2312" w:cs="仿宋_GB2312"/>
          <w:color w:val="333333"/>
          <w:kern w:val="0"/>
          <w:sz w:val="32"/>
          <w:szCs w:val="32"/>
          <w:shd w:val="clear" w:color="auto" w:fill="FFFFFF"/>
        </w:rPr>
        <w:t>12.4</w:t>
      </w:r>
      <w:r>
        <w:rPr>
          <w:rFonts w:hint="eastAsia" w:ascii="仿宋_GB2312" w:hAnsi="仿宋_GB2312" w:eastAsia="仿宋_GB2312" w:cs="仿宋_GB2312"/>
          <w:color w:val="333333"/>
          <w:kern w:val="0"/>
          <w:sz w:val="32"/>
          <w:szCs w:val="32"/>
          <w:shd w:val="clear" w:color="auto" w:fill="FFFFFF"/>
        </w:rPr>
        <w:t>”宪法宣传周活动</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成功举办“冬日暖阳·法耀广元”百场法治文艺演出进基层节目展演，“八五”普法顺利开局。加强公共法律服务体系建设，全市依托村（居）人民调解室建成公共法律服务室</w:t>
      </w:r>
      <w:r>
        <w:rPr>
          <w:rFonts w:ascii="仿宋_GB2312" w:hAnsi="仿宋_GB2312" w:eastAsia="仿宋_GB2312" w:cs="仿宋_GB2312"/>
          <w:color w:val="333333"/>
          <w:kern w:val="0"/>
          <w:sz w:val="32"/>
          <w:szCs w:val="32"/>
          <w:shd w:val="clear" w:color="auto" w:fill="FFFFFF"/>
        </w:rPr>
        <w:t>1731</w:t>
      </w:r>
      <w:r>
        <w:rPr>
          <w:rFonts w:hint="eastAsia" w:ascii="仿宋_GB2312" w:hAnsi="仿宋_GB2312" w:eastAsia="仿宋_GB2312" w:cs="仿宋_GB2312"/>
          <w:color w:val="333333"/>
          <w:kern w:val="0"/>
          <w:sz w:val="32"/>
          <w:szCs w:val="32"/>
          <w:shd w:val="clear" w:color="auto" w:fill="FFFFFF"/>
        </w:rPr>
        <w:t>个，配备“一村一法律顾问”人员</w:t>
      </w:r>
      <w:r>
        <w:rPr>
          <w:rFonts w:ascii="仿宋_GB2312" w:hAnsi="仿宋_GB2312" w:eastAsia="仿宋_GB2312" w:cs="仿宋_GB2312"/>
          <w:color w:val="333333"/>
          <w:kern w:val="0"/>
          <w:sz w:val="32"/>
          <w:szCs w:val="32"/>
          <w:shd w:val="clear" w:color="auto" w:fill="FFFFFF"/>
        </w:rPr>
        <w:t>839</w:t>
      </w:r>
      <w:r>
        <w:rPr>
          <w:rFonts w:hint="eastAsia" w:ascii="仿宋_GB2312" w:hAnsi="仿宋_GB2312" w:eastAsia="仿宋_GB2312" w:cs="仿宋_GB2312"/>
          <w:color w:val="333333"/>
          <w:kern w:val="0"/>
          <w:sz w:val="32"/>
          <w:szCs w:val="32"/>
          <w:shd w:val="clear" w:color="auto" w:fill="FFFFFF"/>
        </w:rPr>
        <w:t>名。全市法律援助机构提供法律咨询服务</w:t>
      </w:r>
      <w:r>
        <w:rPr>
          <w:rFonts w:ascii="仿宋_GB2312" w:hAnsi="仿宋_GB2312" w:eastAsia="仿宋_GB2312" w:cs="仿宋_GB2312"/>
          <w:color w:val="333333"/>
          <w:kern w:val="0"/>
          <w:sz w:val="32"/>
          <w:szCs w:val="32"/>
          <w:shd w:val="clear" w:color="auto" w:fill="FFFFFF"/>
        </w:rPr>
        <w:t>15504</w:t>
      </w:r>
      <w:r>
        <w:rPr>
          <w:rFonts w:hint="eastAsia" w:ascii="仿宋_GB2312" w:hAnsi="仿宋_GB2312" w:eastAsia="仿宋_GB2312" w:cs="仿宋_GB2312"/>
          <w:color w:val="333333"/>
          <w:kern w:val="0"/>
          <w:sz w:val="32"/>
          <w:szCs w:val="32"/>
          <w:shd w:val="clear" w:color="auto" w:fill="FFFFFF"/>
        </w:rPr>
        <w:t>人次</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受理法律援助案件</w:t>
      </w:r>
      <w:r>
        <w:rPr>
          <w:rFonts w:ascii="仿宋_GB2312" w:hAnsi="仿宋_GB2312" w:eastAsia="仿宋_GB2312" w:cs="仿宋_GB2312"/>
          <w:color w:val="333333"/>
          <w:kern w:val="0"/>
          <w:sz w:val="32"/>
          <w:szCs w:val="32"/>
          <w:shd w:val="clear" w:color="auto" w:fill="FFFFFF"/>
        </w:rPr>
        <w:t>1937</w:t>
      </w:r>
      <w:r>
        <w:rPr>
          <w:rFonts w:hint="eastAsia" w:ascii="仿宋_GB2312" w:hAnsi="仿宋_GB2312" w:eastAsia="仿宋_GB2312" w:cs="仿宋_GB2312"/>
          <w:color w:val="333333"/>
          <w:kern w:val="0"/>
          <w:sz w:val="32"/>
          <w:szCs w:val="32"/>
          <w:shd w:val="clear" w:color="auto" w:fill="FFFFFF"/>
        </w:rPr>
        <w:t>件</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持续开展为农民工讨薪专项法律援助行动，受理农民工讨薪维权案件</w:t>
      </w:r>
      <w:r>
        <w:rPr>
          <w:rFonts w:ascii="仿宋_GB2312" w:hAnsi="仿宋_GB2312" w:eastAsia="仿宋_GB2312" w:cs="仿宋_GB2312"/>
          <w:color w:val="333333"/>
          <w:kern w:val="0"/>
          <w:sz w:val="32"/>
          <w:szCs w:val="32"/>
          <w:shd w:val="clear" w:color="auto" w:fill="FFFFFF"/>
        </w:rPr>
        <w:t>374</w:t>
      </w:r>
      <w:r>
        <w:rPr>
          <w:rFonts w:hint="eastAsia" w:ascii="仿宋_GB2312" w:hAnsi="仿宋_GB2312" w:eastAsia="仿宋_GB2312" w:cs="仿宋_GB2312"/>
          <w:color w:val="333333"/>
          <w:kern w:val="0"/>
          <w:sz w:val="32"/>
          <w:szCs w:val="32"/>
          <w:shd w:val="clear" w:color="auto" w:fill="FFFFFF"/>
        </w:rPr>
        <w:t>件，挽回经济损失</w:t>
      </w:r>
      <w:r>
        <w:rPr>
          <w:rFonts w:ascii="仿宋_GB2312" w:hAnsi="仿宋_GB2312" w:eastAsia="仿宋_GB2312" w:cs="仿宋_GB2312"/>
          <w:color w:val="333333"/>
          <w:kern w:val="0"/>
          <w:sz w:val="32"/>
          <w:szCs w:val="32"/>
          <w:shd w:val="clear" w:color="auto" w:fill="FFFFFF"/>
        </w:rPr>
        <w:t>738</w:t>
      </w:r>
      <w:r>
        <w:rPr>
          <w:rFonts w:hint="eastAsia" w:ascii="仿宋_GB2312" w:hAnsi="仿宋_GB2312" w:eastAsia="仿宋_GB2312" w:cs="仿宋_GB2312"/>
          <w:color w:val="333333"/>
          <w:kern w:val="0"/>
          <w:sz w:val="32"/>
          <w:szCs w:val="32"/>
          <w:shd w:val="clear" w:color="auto" w:fill="FFFFFF"/>
        </w:rPr>
        <w:t>万元。推进公证、司法鉴定行业规范化建设</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全市公证机构办理“最多跑一次”公证</w:t>
      </w:r>
      <w:r>
        <w:rPr>
          <w:rFonts w:ascii="仿宋_GB2312" w:hAnsi="仿宋_GB2312" w:eastAsia="仿宋_GB2312" w:cs="仿宋_GB2312"/>
          <w:color w:val="333333"/>
          <w:kern w:val="0"/>
          <w:sz w:val="32"/>
          <w:szCs w:val="32"/>
          <w:shd w:val="clear" w:color="auto" w:fill="FFFFFF"/>
        </w:rPr>
        <w:t>1872</w:t>
      </w:r>
      <w:r>
        <w:rPr>
          <w:rFonts w:hint="eastAsia" w:ascii="仿宋_GB2312" w:hAnsi="仿宋_GB2312" w:eastAsia="仿宋_GB2312" w:cs="仿宋_GB2312"/>
          <w:color w:val="333333"/>
          <w:kern w:val="0"/>
          <w:sz w:val="32"/>
          <w:szCs w:val="32"/>
          <w:shd w:val="clear" w:color="auto" w:fill="FFFFFF"/>
        </w:rPr>
        <w:t>件。完成司法鉴定协会换届</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司法鉴定行业办理残疾人残情鉴定</w:t>
      </w:r>
      <w:r>
        <w:rPr>
          <w:rFonts w:ascii="仿宋_GB2312" w:hAnsi="仿宋_GB2312" w:eastAsia="仿宋_GB2312" w:cs="仿宋_GB2312"/>
          <w:color w:val="333333"/>
          <w:kern w:val="0"/>
          <w:sz w:val="32"/>
          <w:szCs w:val="32"/>
          <w:shd w:val="clear" w:color="auto" w:fill="FFFFFF"/>
        </w:rPr>
        <w:t>3630</w:t>
      </w:r>
      <w:r>
        <w:rPr>
          <w:rFonts w:hint="eastAsia" w:ascii="仿宋_GB2312" w:hAnsi="仿宋_GB2312" w:eastAsia="仿宋_GB2312" w:cs="仿宋_GB2312"/>
          <w:color w:val="333333"/>
          <w:kern w:val="0"/>
          <w:sz w:val="32"/>
          <w:szCs w:val="32"/>
          <w:shd w:val="clear" w:color="auto" w:fill="FFFFFF"/>
        </w:rPr>
        <w:t>件。精心组织实施国家统一法律职业资格考试</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连续</w:t>
      </w:r>
      <w:r>
        <w:rPr>
          <w:rFonts w:ascii="仿宋_GB2312" w:hAnsi="仿宋_GB2312" w:eastAsia="仿宋_GB2312" w:cs="仿宋_GB2312"/>
          <w:color w:val="333333"/>
          <w:kern w:val="0"/>
          <w:sz w:val="32"/>
          <w:szCs w:val="32"/>
          <w:shd w:val="clear" w:color="auto" w:fill="FFFFFF"/>
        </w:rPr>
        <w:t>8</w:t>
      </w:r>
      <w:r>
        <w:rPr>
          <w:rFonts w:hint="eastAsia" w:ascii="仿宋_GB2312" w:hAnsi="仿宋_GB2312" w:eastAsia="仿宋_GB2312" w:cs="仿宋_GB2312"/>
          <w:color w:val="333333"/>
          <w:kern w:val="0"/>
          <w:sz w:val="32"/>
          <w:szCs w:val="32"/>
          <w:shd w:val="clear" w:color="auto" w:fill="FFFFFF"/>
        </w:rPr>
        <w:t>年实现考务工作“零差错”</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被司法部通报表扬为全国法考工作表现突出单位。</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w:t>
      </w:r>
      <w:r>
        <w:rPr>
          <w:rFonts w:ascii="仿宋_GB2312" w:hAnsi="仿宋_GB2312" w:eastAsia="仿宋_GB2312" w:cs="仿宋_GB2312"/>
          <w:color w:val="333333"/>
          <w:kern w:val="0"/>
          <w:sz w:val="32"/>
          <w:szCs w:val="32"/>
          <w:shd w:val="clear" w:color="auto" w:fill="FFFFFF"/>
        </w:rPr>
        <w:t>4</w:t>
      </w:r>
      <w:r>
        <w:rPr>
          <w:rFonts w:hint="eastAsia" w:ascii="仿宋_GB2312" w:hAnsi="仿宋_GB2312" w:eastAsia="仿宋_GB2312" w:cs="仿宋_GB2312"/>
          <w:color w:val="333333"/>
          <w:kern w:val="0"/>
          <w:sz w:val="32"/>
          <w:szCs w:val="32"/>
          <w:shd w:val="clear" w:color="auto" w:fill="FFFFFF"/>
        </w:rPr>
        <w:t>）守好平安广元责任田，全面提升社区矫正质效。坚持和发展“枫桥经验”，全市共开展矛盾纠纷排查</w:t>
      </w:r>
      <w:r>
        <w:rPr>
          <w:rFonts w:ascii="仿宋_GB2312" w:hAnsi="仿宋_GB2312" w:eastAsia="仿宋_GB2312" w:cs="仿宋_GB2312"/>
          <w:color w:val="333333"/>
          <w:kern w:val="0"/>
          <w:sz w:val="32"/>
          <w:szCs w:val="32"/>
          <w:shd w:val="clear" w:color="auto" w:fill="FFFFFF"/>
        </w:rPr>
        <w:t>18900</w:t>
      </w:r>
      <w:r>
        <w:rPr>
          <w:rFonts w:hint="eastAsia" w:ascii="仿宋_GB2312" w:hAnsi="仿宋_GB2312" w:eastAsia="仿宋_GB2312" w:cs="仿宋_GB2312"/>
          <w:color w:val="333333"/>
          <w:kern w:val="0"/>
          <w:sz w:val="32"/>
          <w:szCs w:val="32"/>
          <w:shd w:val="clear" w:color="auto" w:fill="FFFFFF"/>
        </w:rPr>
        <w:t>余次，排查发现矛盾纠纷</w:t>
      </w:r>
      <w:r>
        <w:rPr>
          <w:rFonts w:ascii="仿宋_GB2312" w:hAnsi="仿宋_GB2312" w:eastAsia="仿宋_GB2312" w:cs="仿宋_GB2312"/>
          <w:color w:val="333333"/>
          <w:kern w:val="0"/>
          <w:sz w:val="32"/>
          <w:szCs w:val="32"/>
          <w:shd w:val="clear" w:color="auto" w:fill="FFFFFF"/>
        </w:rPr>
        <w:t>4457</w:t>
      </w:r>
      <w:r>
        <w:rPr>
          <w:rFonts w:hint="eastAsia" w:ascii="仿宋_GB2312" w:hAnsi="仿宋_GB2312" w:eastAsia="仿宋_GB2312" w:cs="仿宋_GB2312"/>
          <w:color w:val="333333"/>
          <w:kern w:val="0"/>
          <w:sz w:val="32"/>
          <w:szCs w:val="32"/>
          <w:shd w:val="clear" w:color="auto" w:fill="FFFFFF"/>
        </w:rPr>
        <w:t>件，调解案件</w:t>
      </w:r>
      <w:r>
        <w:rPr>
          <w:rFonts w:ascii="仿宋_GB2312" w:hAnsi="仿宋_GB2312" w:eastAsia="仿宋_GB2312" w:cs="仿宋_GB2312"/>
          <w:color w:val="333333"/>
          <w:kern w:val="0"/>
          <w:sz w:val="32"/>
          <w:szCs w:val="32"/>
          <w:shd w:val="clear" w:color="auto" w:fill="FFFFFF"/>
        </w:rPr>
        <w:t>16595</w:t>
      </w:r>
      <w:r>
        <w:rPr>
          <w:rFonts w:hint="eastAsia" w:ascii="仿宋_GB2312" w:hAnsi="仿宋_GB2312" w:eastAsia="仿宋_GB2312" w:cs="仿宋_GB2312"/>
          <w:color w:val="333333"/>
          <w:kern w:val="0"/>
          <w:sz w:val="32"/>
          <w:szCs w:val="32"/>
          <w:shd w:val="clear" w:color="auto" w:fill="FFFFFF"/>
        </w:rPr>
        <w:t>件。强化</w:t>
      </w:r>
      <w:r>
        <w:rPr>
          <w:rFonts w:hint="eastAsia" w:ascii="仿宋_GB2312" w:hAnsi="仿宋_GB2312" w:eastAsia="仿宋_GB2312" w:cs="仿宋_GB2312"/>
          <w:color w:val="333333"/>
          <w:kern w:val="0"/>
          <w:sz w:val="32"/>
          <w:szCs w:val="32"/>
          <w:shd w:val="clear" w:color="auto" w:fill="FFFFFF"/>
          <w:lang w:val="zh-CN"/>
        </w:rPr>
        <w:t>医疗纠纷第三方调解理赔工作机制</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市医调中心累计调解市直医院医疗纠纷</w:t>
      </w:r>
      <w:r>
        <w:rPr>
          <w:rFonts w:ascii="仿宋_GB2312" w:hAnsi="仿宋_GB2312" w:eastAsia="仿宋_GB2312" w:cs="仿宋_GB2312"/>
          <w:color w:val="333333"/>
          <w:kern w:val="0"/>
          <w:sz w:val="32"/>
          <w:szCs w:val="32"/>
          <w:shd w:val="clear" w:color="auto" w:fill="FFFFFF"/>
        </w:rPr>
        <w:t>317</w:t>
      </w:r>
      <w:r>
        <w:rPr>
          <w:rFonts w:hint="eastAsia" w:ascii="仿宋_GB2312" w:hAnsi="仿宋_GB2312" w:eastAsia="仿宋_GB2312" w:cs="仿宋_GB2312"/>
          <w:color w:val="333333"/>
          <w:kern w:val="0"/>
          <w:sz w:val="32"/>
          <w:szCs w:val="32"/>
          <w:shd w:val="clear" w:color="auto" w:fill="FFFFFF"/>
        </w:rPr>
        <w:t>件</w:t>
      </w:r>
      <w:r>
        <w:rPr>
          <w:rFonts w:hint="eastAsia" w:ascii="仿宋_GB2312" w:hAnsi="仿宋_GB2312" w:eastAsia="仿宋_GB2312" w:cs="仿宋_GB2312"/>
          <w:color w:val="333333"/>
          <w:kern w:val="0"/>
          <w:sz w:val="32"/>
          <w:szCs w:val="32"/>
          <w:shd w:val="clear" w:color="auto" w:fill="FFFFFF"/>
          <w:lang w:val="zh-CN"/>
        </w:rPr>
        <w:t>。</w:t>
      </w:r>
      <w:r>
        <w:rPr>
          <w:rFonts w:hint="eastAsia" w:ascii="仿宋_GB2312" w:hAnsi="仿宋_GB2312" w:eastAsia="仿宋_GB2312" w:cs="仿宋_GB2312"/>
          <w:color w:val="333333"/>
          <w:kern w:val="0"/>
          <w:sz w:val="32"/>
          <w:szCs w:val="32"/>
          <w:shd w:val="clear" w:color="auto" w:fill="FFFFFF"/>
        </w:rPr>
        <w:t>加强重点人群管理</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建立省级规范化社区矫正中心</w:t>
      </w:r>
      <w:r>
        <w:rPr>
          <w:rFonts w:ascii="仿宋_GB2312" w:hAnsi="仿宋_GB2312" w:eastAsia="仿宋_GB2312" w:cs="仿宋_GB2312"/>
          <w:color w:val="333333"/>
          <w:kern w:val="0"/>
          <w:sz w:val="32"/>
          <w:szCs w:val="32"/>
          <w:shd w:val="clear" w:color="auto" w:fill="FFFFFF"/>
        </w:rPr>
        <w:t>8</w:t>
      </w:r>
      <w:r>
        <w:rPr>
          <w:rFonts w:hint="eastAsia" w:ascii="仿宋_GB2312" w:hAnsi="仿宋_GB2312" w:eastAsia="仿宋_GB2312" w:cs="仿宋_GB2312"/>
          <w:color w:val="333333"/>
          <w:kern w:val="0"/>
          <w:sz w:val="32"/>
          <w:szCs w:val="32"/>
          <w:shd w:val="clear" w:color="auto" w:fill="FFFFFF"/>
        </w:rPr>
        <w:t>个，重点社区服刑人员实现电子定位全覆盖</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社区矫正对象无脱管漏管，无重新违法犯罪。认真落实刑满释放人员安置帮教工作，帮助指导就业</w:t>
      </w:r>
      <w:r>
        <w:rPr>
          <w:rFonts w:ascii="仿宋_GB2312" w:hAnsi="仿宋_GB2312" w:eastAsia="仿宋_GB2312" w:cs="仿宋_GB2312"/>
          <w:color w:val="333333"/>
          <w:kern w:val="0"/>
          <w:sz w:val="32"/>
          <w:szCs w:val="32"/>
          <w:shd w:val="clear" w:color="auto" w:fill="FFFFFF"/>
        </w:rPr>
        <w:t>587</w:t>
      </w:r>
      <w:r>
        <w:rPr>
          <w:rFonts w:hint="eastAsia" w:ascii="仿宋_GB2312" w:hAnsi="仿宋_GB2312" w:eastAsia="仿宋_GB2312" w:cs="仿宋_GB2312"/>
          <w:color w:val="333333"/>
          <w:kern w:val="0"/>
          <w:sz w:val="32"/>
          <w:szCs w:val="32"/>
          <w:shd w:val="clear" w:color="auto" w:fill="FFFFFF"/>
        </w:rPr>
        <w:t>人</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朝天区刑满释放人员安置帮教基地被确定为省级示范点。</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全年有</w:t>
      </w:r>
      <w:r>
        <w:rPr>
          <w:rFonts w:ascii="仿宋_GB2312" w:hAnsi="仿宋_GB2312" w:eastAsia="仿宋_GB2312" w:cs="仿宋_GB2312"/>
          <w:color w:val="333333"/>
          <w:kern w:val="0"/>
          <w:sz w:val="32"/>
          <w:szCs w:val="32"/>
          <w:shd w:val="clear" w:color="auto" w:fill="FFFFFF"/>
        </w:rPr>
        <w:t>4</w:t>
      </w:r>
      <w:r>
        <w:rPr>
          <w:rFonts w:hint="eastAsia" w:ascii="仿宋_GB2312" w:hAnsi="仿宋_GB2312" w:eastAsia="仿宋_GB2312" w:cs="仿宋_GB2312"/>
          <w:color w:val="333333"/>
          <w:kern w:val="0"/>
          <w:sz w:val="32"/>
          <w:szCs w:val="32"/>
          <w:shd w:val="clear" w:color="auto" w:fill="FFFFFF"/>
        </w:rPr>
        <w:t>个司法所</w:t>
      </w:r>
      <w:r>
        <w:rPr>
          <w:rFonts w:ascii="仿宋_GB2312" w:hAnsi="仿宋_GB2312" w:eastAsia="仿宋_GB2312" w:cs="仿宋_GB2312"/>
          <w:color w:val="333333"/>
          <w:kern w:val="0"/>
          <w:sz w:val="32"/>
          <w:szCs w:val="32"/>
          <w:shd w:val="clear" w:color="auto" w:fill="FFFFFF"/>
        </w:rPr>
        <w:t>4</w:t>
      </w:r>
      <w:r>
        <w:rPr>
          <w:rFonts w:hint="eastAsia" w:ascii="仿宋_GB2312" w:hAnsi="仿宋_GB2312" w:eastAsia="仿宋_GB2312" w:cs="仿宋_GB2312"/>
          <w:color w:val="333333"/>
          <w:kern w:val="0"/>
          <w:sz w:val="32"/>
          <w:szCs w:val="32"/>
          <w:shd w:val="clear" w:color="auto" w:fill="FFFFFF"/>
        </w:rPr>
        <w:t>名个人荣获全国模范司法所和全国司法所模范个人称号</w:t>
      </w: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篇宣传文章被《人民日报》《法治日报》采用，</w:t>
      </w:r>
      <w:r>
        <w:rPr>
          <w:rFonts w:ascii="仿宋_GB2312" w:hAnsi="仿宋_GB2312" w:eastAsia="仿宋_GB2312" w:cs="仿宋_GB2312"/>
          <w:color w:val="333333"/>
          <w:kern w:val="0"/>
          <w:sz w:val="32"/>
          <w:szCs w:val="32"/>
          <w:shd w:val="clear" w:color="auto" w:fill="FFFFFF"/>
        </w:rPr>
        <w:t>4</w:t>
      </w:r>
      <w:r>
        <w:rPr>
          <w:rFonts w:hint="eastAsia" w:ascii="仿宋_GB2312" w:hAnsi="仿宋_GB2312" w:eastAsia="仿宋_GB2312" w:cs="仿宋_GB2312"/>
          <w:color w:val="333333"/>
          <w:kern w:val="0"/>
          <w:sz w:val="32"/>
          <w:szCs w:val="32"/>
          <w:shd w:val="clear" w:color="auto" w:fill="FFFFFF"/>
        </w:rPr>
        <w:t>项理论实践成果入选全省司法行政系统理论实践成果汇编，</w:t>
      </w:r>
      <w:r>
        <w:rPr>
          <w:rFonts w:ascii="仿宋_GB2312" w:hAnsi="仿宋_GB2312" w:eastAsia="仿宋_GB2312" w:cs="仿宋_GB2312"/>
          <w:color w:val="333333"/>
          <w:kern w:val="0"/>
          <w:sz w:val="32"/>
          <w:szCs w:val="32"/>
          <w:shd w:val="clear" w:color="auto" w:fill="FFFFFF"/>
        </w:rPr>
        <w:t>3</w:t>
      </w:r>
      <w:r>
        <w:rPr>
          <w:rFonts w:hint="eastAsia" w:ascii="仿宋_GB2312" w:hAnsi="仿宋_GB2312" w:eastAsia="仿宋_GB2312" w:cs="仿宋_GB2312"/>
          <w:color w:val="333333"/>
          <w:kern w:val="0"/>
          <w:sz w:val="32"/>
          <w:szCs w:val="32"/>
          <w:shd w:val="clear" w:color="auto" w:fill="FFFFFF"/>
        </w:rPr>
        <w:t>项经验做法被省教育整顿办简报采用，全市司法行政系统荣获市级以上先进集体及优秀个人表彰表扬</w:t>
      </w:r>
      <w:r>
        <w:rPr>
          <w:rFonts w:ascii="仿宋_GB2312" w:hAnsi="仿宋_GB2312" w:eastAsia="仿宋_GB2312" w:cs="仿宋_GB2312"/>
          <w:color w:val="333333"/>
          <w:kern w:val="0"/>
          <w:sz w:val="32"/>
          <w:szCs w:val="32"/>
          <w:shd w:val="clear" w:color="auto" w:fill="FFFFFF"/>
        </w:rPr>
        <w:t>31</w:t>
      </w:r>
      <w:r>
        <w:rPr>
          <w:rFonts w:hint="eastAsia" w:ascii="仿宋_GB2312" w:hAnsi="仿宋_GB2312" w:eastAsia="仿宋_GB2312" w:cs="仿宋_GB2312"/>
          <w:color w:val="333333"/>
          <w:kern w:val="0"/>
          <w:sz w:val="32"/>
          <w:szCs w:val="32"/>
          <w:shd w:val="clear" w:color="auto" w:fill="FFFFFF"/>
        </w:rPr>
        <w:t>次。中央政法委白少康副秘书长</w:t>
      </w:r>
      <w:r>
        <w:rPr>
          <w:rFonts w:ascii="仿宋_GB2312" w:hAnsi="仿宋_GB2312" w:eastAsia="仿宋_GB2312" w:cs="仿宋_GB2312"/>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司法部副部长熊选国、刘炤和省厅刘志诚厅长等</w:t>
      </w:r>
      <w:r>
        <w:rPr>
          <w:rFonts w:ascii="仿宋_GB2312" w:hAnsi="仿宋_GB2312" w:eastAsia="仿宋_GB2312" w:cs="仿宋_GB2312"/>
          <w:color w:val="333333"/>
          <w:kern w:val="0"/>
          <w:sz w:val="32"/>
          <w:szCs w:val="32"/>
          <w:shd w:val="clear" w:color="auto" w:fill="FFFFFF"/>
        </w:rPr>
        <w:t>10</w:t>
      </w:r>
      <w:r>
        <w:rPr>
          <w:rFonts w:hint="eastAsia" w:ascii="仿宋_GB2312" w:hAnsi="仿宋_GB2312" w:eastAsia="仿宋_GB2312" w:cs="仿宋_GB2312"/>
          <w:color w:val="333333"/>
          <w:kern w:val="0"/>
          <w:sz w:val="32"/>
          <w:szCs w:val="32"/>
          <w:shd w:val="clear" w:color="auto" w:fill="FFFFFF"/>
        </w:rPr>
        <w:t>余名部、厅领导先后到广元实地调研指导，对工作给予充分肯定。</w:t>
      </w:r>
    </w:p>
    <w:p>
      <w:pPr>
        <w:pStyle w:val="13"/>
        <w:adjustRightInd w:val="0"/>
        <w:snapToGrid w:val="0"/>
        <w:spacing w:line="576" w:lineRule="exact"/>
        <w:ind w:left="31680"/>
        <w:jc w:val="left"/>
        <w:rPr>
          <w:sz w:val="32"/>
          <w:szCs w:val="32"/>
        </w:rPr>
      </w:pPr>
      <w:r>
        <w:rPr>
          <w:rFonts w:hint="eastAsia"/>
          <w:sz w:val="32"/>
          <w:szCs w:val="32"/>
        </w:rPr>
        <w:t>二、机构设置</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t xml:space="preserve"> </w:t>
      </w:r>
      <w:r>
        <w:rPr>
          <w:rFonts w:hint="eastAsia" w:ascii="仿宋_GB2312" w:hAnsi="仿宋_GB2312" w:eastAsia="仿宋_GB2312" w:cs="仿宋_GB2312"/>
          <w:color w:val="333333"/>
          <w:kern w:val="0"/>
          <w:sz w:val="32"/>
          <w:szCs w:val="32"/>
          <w:shd w:val="clear" w:color="auto" w:fill="FFFFFF"/>
        </w:rPr>
        <w:t>广元市司法局下属事业单位</w:t>
      </w:r>
      <w:r>
        <w:rPr>
          <w:rFonts w:ascii="仿宋_GB2312" w:hAnsi="仿宋_GB2312" w:eastAsia="仿宋_GB2312" w:cs="仿宋_GB2312"/>
          <w:color w:val="333333"/>
          <w:kern w:val="0"/>
          <w:sz w:val="32"/>
          <w:szCs w:val="32"/>
          <w:shd w:val="clear" w:color="auto" w:fill="FFFFFF"/>
        </w:rPr>
        <w:t>5</w:t>
      </w:r>
      <w:r>
        <w:rPr>
          <w:rFonts w:hint="eastAsia" w:ascii="仿宋_GB2312" w:hAnsi="仿宋_GB2312" w:eastAsia="仿宋_GB2312" w:cs="仿宋_GB2312"/>
          <w:color w:val="333333"/>
          <w:kern w:val="0"/>
          <w:sz w:val="32"/>
          <w:szCs w:val="32"/>
          <w:shd w:val="clear" w:color="auto" w:fill="FFFFFF"/>
        </w:rPr>
        <w:t>个，其中行政单位</w:t>
      </w:r>
      <w:r>
        <w:rPr>
          <w:rFonts w:ascii="仿宋_GB2312" w:hAnsi="仿宋_GB2312" w:eastAsia="仿宋_GB2312" w:cs="仿宋_GB2312"/>
          <w:color w:val="333333"/>
          <w:kern w:val="0"/>
          <w:sz w:val="32"/>
          <w:szCs w:val="32"/>
          <w:shd w:val="clear" w:color="auto" w:fill="FFFFFF"/>
        </w:rPr>
        <w:t>0</w:t>
      </w:r>
      <w:r>
        <w:rPr>
          <w:rFonts w:hint="eastAsia" w:ascii="仿宋_GB2312" w:hAnsi="仿宋_GB2312" w:eastAsia="仿宋_GB2312" w:cs="仿宋_GB2312"/>
          <w:color w:val="333333"/>
          <w:kern w:val="0"/>
          <w:sz w:val="32"/>
          <w:szCs w:val="32"/>
          <w:shd w:val="clear" w:color="auto" w:fill="FFFFFF"/>
        </w:rPr>
        <w:t>个，参照公务员法管理的事业单位</w:t>
      </w: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个，其他事业单位</w:t>
      </w:r>
      <w:r>
        <w:rPr>
          <w:rFonts w:ascii="仿宋_GB2312" w:hAnsi="仿宋_GB2312" w:eastAsia="仿宋_GB2312" w:cs="仿宋_GB2312"/>
          <w:color w:val="333333"/>
          <w:kern w:val="0"/>
          <w:sz w:val="32"/>
          <w:szCs w:val="32"/>
          <w:shd w:val="clear" w:color="auto" w:fill="FFFFFF"/>
        </w:rPr>
        <w:t>4</w:t>
      </w:r>
      <w:r>
        <w:rPr>
          <w:rFonts w:hint="eastAsia" w:ascii="仿宋_GB2312" w:hAnsi="仿宋_GB2312" w:eastAsia="仿宋_GB2312" w:cs="仿宋_GB2312"/>
          <w:color w:val="333333"/>
          <w:kern w:val="0"/>
          <w:sz w:val="32"/>
          <w:szCs w:val="32"/>
          <w:shd w:val="clear" w:color="auto" w:fill="FFFFFF"/>
        </w:rPr>
        <w:t>个。</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纳入广元市司法局</w:t>
      </w:r>
      <w:r>
        <w:rPr>
          <w:rFonts w:ascii="仿宋_GB2312" w:hAnsi="仿宋_GB2312" w:eastAsia="仿宋_GB2312" w:cs="仿宋_GB2312"/>
          <w:color w:val="333333"/>
          <w:kern w:val="0"/>
          <w:sz w:val="32"/>
          <w:szCs w:val="32"/>
          <w:shd w:val="clear" w:color="auto" w:fill="FFFFFF"/>
        </w:rPr>
        <w:t>2021</w:t>
      </w:r>
      <w:r>
        <w:rPr>
          <w:rFonts w:hint="eastAsia" w:ascii="仿宋_GB2312" w:hAnsi="仿宋_GB2312" w:eastAsia="仿宋_GB2312" w:cs="仿宋_GB2312"/>
          <w:color w:val="333333"/>
          <w:kern w:val="0"/>
          <w:sz w:val="32"/>
          <w:szCs w:val="32"/>
          <w:shd w:val="clear" w:color="auto" w:fill="FFFFFF"/>
        </w:rPr>
        <w:t>年度部门决算编制范围的下属事业单位包括：</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市法律援助中心</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ascii="仿宋_GB2312" w:hAnsi="仿宋_GB2312" w:eastAsia="仿宋_GB2312" w:cs="仿宋_GB2312"/>
          <w:color w:val="333333"/>
          <w:kern w:val="0"/>
          <w:sz w:val="32"/>
          <w:szCs w:val="32"/>
          <w:shd w:val="clear" w:color="auto" w:fill="FFFFFF"/>
        </w:rPr>
        <w:t>2.</w:t>
      </w:r>
      <w:r>
        <w:rPr>
          <w:rFonts w:hint="eastAsia" w:ascii="仿宋_GB2312" w:hAnsi="仿宋_GB2312" w:eastAsia="仿宋_GB2312" w:cs="仿宋_GB2312"/>
          <w:color w:val="333333"/>
          <w:kern w:val="0"/>
          <w:sz w:val="32"/>
          <w:szCs w:val="32"/>
          <w:shd w:val="clear" w:color="auto" w:fill="FFFFFF"/>
        </w:rPr>
        <w:t>市医患纠纷调解中心</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ascii="仿宋_GB2312" w:hAnsi="仿宋_GB2312" w:eastAsia="仿宋_GB2312" w:cs="仿宋_GB2312"/>
          <w:color w:val="333333"/>
          <w:kern w:val="0"/>
          <w:sz w:val="32"/>
          <w:szCs w:val="32"/>
          <w:shd w:val="clear" w:color="auto" w:fill="FFFFFF"/>
        </w:rPr>
        <w:t>3.</w:t>
      </w:r>
      <w:r>
        <w:rPr>
          <w:rFonts w:hint="eastAsia" w:ascii="仿宋_GB2312" w:hAnsi="仿宋_GB2312" w:eastAsia="仿宋_GB2312" w:cs="仿宋_GB2312"/>
          <w:color w:val="333333"/>
          <w:kern w:val="0"/>
          <w:sz w:val="32"/>
          <w:szCs w:val="32"/>
          <w:shd w:val="clear" w:color="auto" w:fill="FFFFFF"/>
        </w:rPr>
        <w:t>市行政法律服务中心</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ascii="仿宋_GB2312" w:hAnsi="仿宋_GB2312" w:eastAsia="仿宋_GB2312" w:cs="仿宋_GB2312"/>
          <w:color w:val="333333"/>
          <w:kern w:val="0"/>
          <w:sz w:val="32"/>
          <w:szCs w:val="32"/>
          <w:shd w:val="clear" w:color="auto" w:fill="FFFFFF"/>
        </w:rPr>
        <w:t>4.</w:t>
      </w:r>
      <w:r>
        <w:rPr>
          <w:rFonts w:hint="eastAsia" w:ascii="仿宋_GB2312" w:hAnsi="仿宋_GB2312" w:eastAsia="仿宋_GB2312" w:cs="仿宋_GB2312"/>
          <w:color w:val="333333"/>
          <w:kern w:val="0"/>
          <w:sz w:val="32"/>
          <w:szCs w:val="32"/>
          <w:shd w:val="clear" w:color="auto" w:fill="FFFFFF"/>
        </w:rPr>
        <w:t>市恒信公证处</w:t>
      </w:r>
    </w:p>
    <w:p>
      <w:pPr>
        <w:widowControl/>
        <w:shd w:val="clear" w:color="auto" w:fill="FFFFFF"/>
        <w:spacing w:line="576" w:lineRule="exact"/>
        <w:ind w:firstLine="630"/>
        <w:jc w:val="left"/>
        <w:rPr>
          <w:rFonts w:ascii="仿宋_GB2312" w:hAnsi="仿宋_GB2312" w:eastAsia="仿宋_GB2312" w:cs="仿宋_GB2312"/>
          <w:color w:val="333333"/>
          <w:kern w:val="0"/>
          <w:sz w:val="32"/>
          <w:szCs w:val="32"/>
          <w:shd w:val="clear" w:color="auto" w:fill="FFFFFF"/>
        </w:rPr>
      </w:pPr>
      <w:r>
        <w:rPr>
          <w:rFonts w:ascii="仿宋_GB2312" w:hAnsi="仿宋_GB2312" w:eastAsia="仿宋_GB2312" w:cs="仿宋_GB2312"/>
          <w:color w:val="333333"/>
          <w:kern w:val="0"/>
          <w:sz w:val="32"/>
          <w:szCs w:val="32"/>
          <w:shd w:val="clear" w:color="auto" w:fill="FFFFFF"/>
        </w:rPr>
        <w:t>5.</w:t>
      </w:r>
      <w:r>
        <w:rPr>
          <w:rFonts w:hint="eastAsia" w:ascii="仿宋_GB2312" w:hAnsi="仿宋_GB2312" w:eastAsia="仿宋_GB2312" w:cs="仿宋_GB2312"/>
          <w:color w:val="333333"/>
          <w:kern w:val="0"/>
          <w:sz w:val="32"/>
          <w:szCs w:val="32"/>
          <w:shd w:val="clear" w:color="auto" w:fill="FFFFFF"/>
        </w:rPr>
        <w:t>广元仲裁委秘书处</w:t>
      </w:r>
      <w:r>
        <w:rPr>
          <w:rFonts w:ascii="仿宋_GB2312" w:hAnsi="仿宋_GB2312" w:eastAsia="仿宋_GB2312" w:cs="仿宋_GB2312"/>
          <w:color w:val="333333"/>
          <w:kern w:val="0"/>
          <w:sz w:val="32"/>
          <w:szCs w:val="32"/>
          <w:shd w:val="clear" w:color="auto" w:fill="FFFFFF"/>
        </w:rPr>
        <w:t xml:space="preserve">  </w:t>
      </w:r>
    </w:p>
    <w:p>
      <w:pPr>
        <w:pStyle w:val="2"/>
        <w:ind w:left="31680" w:firstLine="31680"/>
      </w:pPr>
    </w:p>
    <w:p>
      <w:pPr>
        <w:pStyle w:val="12"/>
        <w:adjustRightInd w:val="0"/>
        <w:snapToGrid w:val="0"/>
        <w:spacing w:before="0" w:line="57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2021</w:t>
      </w:r>
      <w:r>
        <w:rPr>
          <w:rFonts w:hint="eastAsia" w:ascii="方正小标宋简体" w:hAnsi="方正小标宋简体" w:eastAsia="方正小标宋简体" w:cs="方正小标宋简体"/>
          <w:sz w:val="44"/>
          <w:szCs w:val="44"/>
        </w:rPr>
        <w:t>年度部门决算情况说明</w:t>
      </w:r>
    </w:p>
    <w:p>
      <w:pPr>
        <w:pStyle w:val="13"/>
        <w:adjustRightInd w:val="0"/>
        <w:snapToGrid w:val="0"/>
        <w:spacing w:line="576" w:lineRule="exact"/>
        <w:ind w:left="31680"/>
        <w:jc w:val="left"/>
        <w:rPr>
          <w:sz w:val="32"/>
          <w:szCs w:val="32"/>
        </w:rPr>
      </w:pPr>
      <w:r>
        <w:rPr>
          <w:rFonts w:hint="eastAsia"/>
          <w:sz w:val="32"/>
          <w:szCs w:val="32"/>
        </w:rPr>
        <w:t>一、收入支出决算总体情况说明</w:t>
      </w:r>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年度收、支总计</w:t>
      </w:r>
      <w:r>
        <w:rPr>
          <w:rFonts w:ascii="仿宋" w:hAnsi="仿宋" w:eastAsia="仿宋"/>
          <w:color w:val="000000"/>
          <w:sz w:val="32"/>
          <w:szCs w:val="32"/>
        </w:rPr>
        <w:t>2222.04</w:t>
      </w:r>
      <w:r>
        <w:rPr>
          <w:rFonts w:hint="eastAsia" w:ascii="仿宋" w:hAnsi="仿宋" w:eastAsia="仿宋"/>
          <w:color w:val="000000"/>
          <w:sz w:val="32"/>
          <w:szCs w:val="32"/>
        </w:rPr>
        <w:t>万元。与</w:t>
      </w:r>
      <w:r>
        <w:rPr>
          <w:rFonts w:ascii="仿宋" w:hAnsi="仿宋" w:eastAsia="仿宋"/>
          <w:color w:val="000000"/>
          <w:sz w:val="32"/>
          <w:szCs w:val="32"/>
        </w:rPr>
        <w:t>2020</w:t>
      </w:r>
      <w:r>
        <w:rPr>
          <w:rFonts w:hint="eastAsia" w:ascii="仿宋" w:hAnsi="仿宋" w:eastAsia="仿宋"/>
          <w:color w:val="000000"/>
          <w:sz w:val="32"/>
          <w:szCs w:val="32"/>
        </w:rPr>
        <w:t>年相比，收、支总计各减少</w:t>
      </w:r>
      <w:r>
        <w:rPr>
          <w:rFonts w:ascii="仿宋" w:hAnsi="仿宋" w:eastAsia="仿宋"/>
          <w:color w:val="000000"/>
          <w:sz w:val="32"/>
          <w:szCs w:val="32"/>
        </w:rPr>
        <w:t>0.4</w:t>
      </w:r>
      <w:r>
        <w:rPr>
          <w:rFonts w:hint="eastAsia" w:ascii="仿宋" w:hAnsi="仿宋" w:eastAsia="仿宋"/>
          <w:color w:val="000000"/>
          <w:sz w:val="32"/>
          <w:szCs w:val="32"/>
        </w:rPr>
        <w:t>万元，基本与</w:t>
      </w:r>
      <w:r>
        <w:rPr>
          <w:rFonts w:ascii="仿宋" w:hAnsi="仿宋" w:eastAsia="仿宋"/>
          <w:color w:val="000000"/>
          <w:sz w:val="32"/>
          <w:szCs w:val="32"/>
        </w:rPr>
        <w:t>2022</w:t>
      </w:r>
      <w:r>
        <w:rPr>
          <w:rFonts w:hint="eastAsia" w:ascii="仿宋" w:hAnsi="仿宋" w:eastAsia="仿宋"/>
          <w:color w:val="000000"/>
          <w:sz w:val="32"/>
          <w:szCs w:val="32"/>
        </w:rPr>
        <w:t>年收、支持平。</w:t>
      </w:r>
    </w:p>
    <w:p>
      <w:pPr>
        <w:pStyle w:val="2"/>
        <w:ind w:left="31680" w:firstLine="31680"/>
      </w:pPr>
    </w:p>
    <w:p>
      <w:pPr>
        <w:pStyle w:val="2"/>
        <w:ind w:left="31680" w:firstLine="31680"/>
        <w:rPr>
          <w:rFonts w:ascii="仿宋" w:hAnsi="仿宋" w:eastAsia="仿宋"/>
          <w:color w:val="000000"/>
          <w:sz w:val="32"/>
          <w:szCs w:val="32"/>
        </w:rPr>
      </w:pPr>
      <w:r>
        <w:rPr>
          <w:rFonts w:ascii="仿宋" w:hAnsi="仿宋" w:eastAsia="仿宋"/>
          <w:color w:val="000000"/>
          <w:sz w:val="32"/>
          <w:szCs w:val="32"/>
        </w:rPr>
        <w:drawing>
          <wp:inline distT="0" distB="0" distL="114300" distR="114300">
            <wp:extent cx="4581525" cy="2752725"/>
            <wp:effectExtent l="0" t="0" r="9525" b="9525"/>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6"/>
                    <a:stretch>
                      <a:fillRect/>
                    </a:stretch>
                  </pic:blipFill>
                  <pic:spPr>
                    <a:xfrm>
                      <a:off x="0" y="0"/>
                      <a:ext cx="4581525" cy="2752725"/>
                    </a:xfrm>
                    <a:prstGeom prst="rect">
                      <a:avLst/>
                    </a:prstGeom>
                    <a:noFill/>
                    <a:ln>
                      <a:noFill/>
                    </a:ln>
                  </pic:spPr>
                </pic:pic>
              </a:graphicData>
            </a:graphic>
          </wp:inline>
        </w:drawing>
      </w:r>
    </w:p>
    <w:p>
      <w:pPr>
        <w:pStyle w:val="13"/>
        <w:adjustRightInd w:val="0"/>
        <w:snapToGrid w:val="0"/>
        <w:spacing w:line="440" w:lineRule="exact"/>
        <w:ind w:left="31680"/>
        <w:jc w:val="left"/>
        <w:rPr>
          <w:sz w:val="32"/>
          <w:szCs w:val="32"/>
        </w:rPr>
      </w:pPr>
      <w:r>
        <w:rPr>
          <w:rFonts w:hint="eastAsia"/>
          <w:sz w:val="32"/>
          <w:szCs w:val="32"/>
        </w:rPr>
        <w:t>二、收入决算情况说明</w:t>
      </w:r>
    </w:p>
    <w:p>
      <w:pPr>
        <w:spacing w:line="56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年本年收入合计</w:t>
      </w:r>
      <w:r>
        <w:rPr>
          <w:rFonts w:ascii="仿宋" w:hAnsi="仿宋" w:eastAsia="仿宋"/>
          <w:color w:val="000000"/>
          <w:sz w:val="32"/>
          <w:szCs w:val="32"/>
        </w:rPr>
        <w:t>1936.08</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1936.08</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pStyle w:val="2"/>
        <w:ind w:left="31680" w:firstLine="31680"/>
        <w:rPr>
          <w:rFonts w:eastAsia="仿宋"/>
        </w:rPr>
      </w:pPr>
      <w:r>
        <w:rPr>
          <w:rFonts w:eastAsia="仿宋"/>
        </w:rPr>
        <w:t xml:space="preserve">          </w:t>
      </w:r>
      <w:r>
        <w:rPr>
          <w:rFonts w:eastAsia="仿宋"/>
        </w:rPr>
        <w:drawing>
          <wp:inline distT="0" distB="0" distL="114300" distR="114300">
            <wp:extent cx="3190875" cy="2828925"/>
            <wp:effectExtent l="0" t="0" r="9525" b="9525"/>
            <wp:docPr id="2" name="图片 2" descr="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true"/>
                    </pic:cNvPicPr>
                  </pic:nvPicPr>
                  <pic:blipFill>
                    <a:blip r:embed="rId7"/>
                    <a:stretch>
                      <a:fillRect/>
                    </a:stretch>
                  </pic:blipFill>
                  <pic:spPr>
                    <a:xfrm>
                      <a:off x="0" y="0"/>
                      <a:ext cx="3190875" cy="2828925"/>
                    </a:xfrm>
                    <a:prstGeom prst="rect">
                      <a:avLst/>
                    </a:prstGeom>
                    <a:noFill/>
                    <a:ln>
                      <a:noFill/>
                    </a:ln>
                  </pic:spPr>
                </pic:pic>
              </a:graphicData>
            </a:graphic>
          </wp:inline>
        </w:drawing>
      </w:r>
    </w:p>
    <w:p>
      <w:pPr>
        <w:pStyle w:val="2"/>
        <w:ind w:left="0" w:leftChars="0" w:firstLine="0" w:firstLineChars="0"/>
        <w:rPr>
          <w:rFonts w:eastAsia="仿宋"/>
        </w:rPr>
      </w:pPr>
    </w:p>
    <w:p>
      <w:pPr>
        <w:pStyle w:val="13"/>
        <w:adjustRightInd w:val="0"/>
        <w:snapToGrid w:val="0"/>
        <w:spacing w:line="440" w:lineRule="exact"/>
        <w:ind w:left="31680"/>
        <w:jc w:val="left"/>
        <w:rPr>
          <w:sz w:val="32"/>
          <w:szCs w:val="32"/>
        </w:rPr>
      </w:pPr>
      <w:r>
        <w:rPr>
          <w:rFonts w:hint="eastAsia"/>
          <w:sz w:val="32"/>
          <w:szCs w:val="32"/>
        </w:rPr>
        <w:t>三、支出决算情况说明</w:t>
      </w:r>
    </w:p>
    <w:p>
      <w:pPr>
        <w:ind w:firstLine="480" w:firstLineChars="150"/>
        <w:rPr>
          <w:rFonts w:ascii="仿宋" w:hAnsi="仿宋" w:eastAsia="仿宋"/>
          <w:color w:val="00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年本年支出合计</w:t>
      </w:r>
      <w:r>
        <w:rPr>
          <w:rFonts w:ascii="仿宋" w:hAnsi="仿宋" w:eastAsia="仿宋"/>
          <w:color w:val="000000"/>
          <w:sz w:val="32"/>
          <w:szCs w:val="32"/>
        </w:rPr>
        <w:t>1953.92</w:t>
      </w:r>
      <w:r>
        <w:rPr>
          <w:rFonts w:hint="eastAsia" w:ascii="仿宋" w:hAnsi="仿宋" w:eastAsia="仿宋"/>
          <w:color w:val="000000"/>
          <w:sz w:val="32"/>
          <w:szCs w:val="32"/>
        </w:rPr>
        <w:t>万元，其中：基本支出</w:t>
      </w:r>
      <w:r>
        <w:rPr>
          <w:rFonts w:ascii="仿宋" w:hAnsi="仿宋" w:eastAsia="仿宋"/>
          <w:color w:val="000000"/>
          <w:sz w:val="32"/>
          <w:szCs w:val="32"/>
        </w:rPr>
        <w:t>1601.93</w:t>
      </w:r>
      <w:r>
        <w:rPr>
          <w:rFonts w:hint="eastAsia" w:ascii="仿宋" w:hAnsi="仿宋" w:eastAsia="仿宋"/>
          <w:color w:val="000000"/>
          <w:sz w:val="32"/>
          <w:szCs w:val="32"/>
        </w:rPr>
        <w:t>万元，占</w:t>
      </w:r>
      <w:r>
        <w:rPr>
          <w:rFonts w:ascii="仿宋" w:hAnsi="仿宋" w:eastAsia="仿宋"/>
          <w:color w:val="000000"/>
          <w:sz w:val="32"/>
          <w:szCs w:val="32"/>
        </w:rPr>
        <w:t>81.99%</w:t>
      </w:r>
      <w:r>
        <w:rPr>
          <w:rFonts w:hint="eastAsia" w:ascii="仿宋" w:hAnsi="仿宋" w:eastAsia="仿宋"/>
          <w:color w:val="000000"/>
          <w:sz w:val="32"/>
          <w:szCs w:val="32"/>
        </w:rPr>
        <w:t>；项目支出</w:t>
      </w:r>
      <w:r>
        <w:rPr>
          <w:rFonts w:ascii="仿宋" w:hAnsi="仿宋" w:eastAsia="仿宋"/>
          <w:color w:val="000000"/>
          <w:sz w:val="32"/>
          <w:szCs w:val="32"/>
        </w:rPr>
        <w:t>351.99</w:t>
      </w:r>
      <w:r>
        <w:rPr>
          <w:rFonts w:hint="eastAsia" w:ascii="仿宋" w:hAnsi="仿宋" w:eastAsia="仿宋"/>
          <w:color w:val="000000"/>
          <w:sz w:val="32"/>
          <w:szCs w:val="32"/>
        </w:rPr>
        <w:t>万元，占</w:t>
      </w:r>
      <w:r>
        <w:rPr>
          <w:rFonts w:ascii="仿宋" w:hAnsi="仿宋" w:eastAsia="仿宋"/>
          <w:color w:val="000000"/>
          <w:sz w:val="32"/>
          <w:szCs w:val="32"/>
        </w:rPr>
        <w:t>18.01%</w:t>
      </w:r>
      <w:r>
        <w:rPr>
          <w:rFonts w:hint="eastAsia" w:ascii="仿宋" w:hAnsi="仿宋" w:eastAsia="仿宋"/>
          <w:color w:val="000000"/>
          <w:sz w:val="32"/>
          <w:szCs w:val="32"/>
        </w:rPr>
        <w:t>。</w:t>
      </w:r>
    </w:p>
    <w:p>
      <w:pPr>
        <w:pStyle w:val="2"/>
        <w:ind w:left="31680" w:firstLine="31680"/>
        <w:rPr>
          <w:rFonts w:eastAsia="仿宋"/>
        </w:rPr>
      </w:pPr>
      <w:r>
        <w:rPr>
          <w:rFonts w:eastAsia="仿宋"/>
        </w:rPr>
        <w:drawing>
          <wp:inline distT="0" distB="0" distL="114300" distR="114300">
            <wp:extent cx="4657725" cy="2828925"/>
            <wp:effectExtent l="0" t="0" r="9525" b="9525"/>
            <wp:docPr id="3" name="图片 3"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true"/>
                    </pic:cNvPicPr>
                  </pic:nvPicPr>
                  <pic:blipFill>
                    <a:blip r:embed="rId8"/>
                    <a:stretch>
                      <a:fillRect/>
                    </a:stretch>
                  </pic:blipFill>
                  <pic:spPr>
                    <a:xfrm>
                      <a:off x="0" y="0"/>
                      <a:ext cx="4657725" cy="2828925"/>
                    </a:xfrm>
                    <a:prstGeom prst="rect">
                      <a:avLst/>
                    </a:prstGeom>
                    <a:noFill/>
                    <a:ln>
                      <a:noFill/>
                    </a:ln>
                  </pic:spPr>
                </pic:pic>
              </a:graphicData>
            </a:graphic>
          </wp:inline>
        </w:drawing>
      </w:r>
    </w:p>
    <w:p>
      <w:pPr>
        <w:pStyle w:val="13"/>
        <w:adjustRightInd w:val="0"/>
        <w:snapToGrid w:val="0"/>
        <w:spacing w:line="440" w:lineRule="exact"/>
        <w:ind w:left="31680"/>
        <w:jc w:val="left"/>
        <w:rPr>
          <w:sz w:val="32"/>
          <w:szCs w:val="32"/>
        </w:rPr>
      </w:pPr>
      <w:r>
        <w:rPr>
          <w:rFonts w:hint="eastAsia"/>
          <w:sz w:val="32"/>
          <w:szCs w:val="32"/>
        </w:rPr>
        <w:t>四、财政拨款收入支出决算总体情况说明</w:t>
      </w:r>
    </w:p>
    <w:p>
      <w:pPr>
        <w:ind w:firstLine="640" w:firstLineChars="200"/>
        <w:rPr>
          <w:rFonts w:ascii="仿宋" w:hAnsi="仿宋" w:eastAsia="仿宋"/>
          <w:color w:val="00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年财政拨款收、支总计</w:t>
      </w:r>
      <w:r>
        <w:rPr>
          <w:rFonts w:ascii="仿宋" w:hAnsi="仿宋" w:eastAsia="仿宋"/>
          <w:color w:val="000000"/>
          <w:sz w:val="32"/>
          <w:szCs w:val="32"/>
        </w:rPr>
        <w:t>2222.04</w:t>
      </w:r>
      <w:r>
        <w:rPr>
          <w:rFonts w:hint="eastAsia" w:ascii="仿宋" w:hAnsi="仿宋" w:eastAsia="仿宋"/>
          <w:color w:val="000000"/>
          <w:sz w:val="32"/>
          <w:szCs w:val="32"/>
        </w:rPr>
        <w:t>万元。与</w:t>
      </w:r>
      <w:r>
        <w:rPr>
          <w:rFonts w:ascii="仿宋" w:hAnsi="仿宋" w:eastAsia="仿宋"/>
          <w:color w:val="000000"/>
          <w:sz w:val="32"/>
          <w:szCs w:val="32"/>
        </w:rPr>
        <w:t>2020</w:t>
      </w:r>
      <w:r>
        <w:rPr>
          <w:rFonts w:hint="eastAsia" w:ascii="仿宋" w:hAnsi="仿宋" w:eastAsia="仿宋"/>
          <w:color w:val="000000"/>
          <w:sz w:val="32"/>
          <w:szCs w:val="32"/>
        </w:rPr>
        <w:t>年相比，财政拨款收、支总计各减少</w:t>
      </w:r>
      <w:r>
        <w:rPr>
          <w:rFonts w:ascii="仿宋" w:hAnsi="仿宋" w:eastAsia="仿宋"/>
          <w:color w:val="000000"/>
          <w:sz w:val="32"/>
          <w:szCs w:val="32"/>
        </w:rPr>
        <w:t>0.4</w:t>
      </w:r>
      <w:r>
        <w:rPr>
          <w:rFonts w:hint="eastAsia" w:ascii="仿宋" w:hAnsi="仿宋" w:eastAsia="仿宋"/>
          <w:color w:val="000000"/>
          <w:sz w:val="32"/>
          <w:szCs w:val="32"/>
        </w:rPr>
        <w:t>万元，基本与</w:t>
      </w:r>
      <w:r>
        <w:rPr>
          <w:rFonts w:ascii="仿宋" w:hAnsi="仿宋" w:eastAsia="仿宋"/>
          <w:color w:val="000000"/>
          <w:sz w:val="32"/>
          <w:szCs w:val="32"/>
        </w:rPr>
        <w:t>2020</w:t>
      </w:r>
      <w:r>
        <w:rPr>
          <w:rFonts w:hint="eastAsia" w:ascii="仿宋" w:hAnsi="仿宋" w:eastAsia="仿宋"/>
          <w:color w:val="000000"/>
          <w:sz w:val="32"/>
          <w:szCs w:val="32"/>
        </w:rPr>
        <w:t>年收、支持平。</w:t>
      </w:r>
    </w:p>
    <w:p>
      <w:pPr>
        <w:pStyle w:val="2"/>
        <w:ind w:left="31680" w:firstLine="31680"/>
        <w:rPr>
          <w:rFonts w:eastAsia="仿宋"/>
        </w:rPr>
      </w:pPr>
      <w:r>
        <w:rPr>
          <w:rFonts w:eastAsia="仿宋"/>
        </w:rPr>
        <w:t xml:space="preserve">   </w:t>
      </w:r>
      <w:r>
        <w:rPr>
          <w:rFonts w:eastAsia="仿宋"/>
        </w:rPr>
        <w:drawing>
          <wp:inline distT="0" distB="0" distL="114300" distR="114300">
            <wp:extent cx="3971925" cy="2828925"/>
            <wp:effectExtent l="0" t="0" r="9525" b="9525"/>
            <wp:docPr id="4" name="图片 4"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true"/>
                    </pic:cNvPicPr>
                  </pic:nvPicPr>
                  <pic:blipFill>
                    <a:blip r:embed="rId9"/>
                    <a:stretch>
                      <a:fillRect/>
                    </a:stretch>
                  </pic:blipFill>
                  <pic:spPr>
                    <a:xfrm>
                      <a:off x="0" y="0"/>
                      <a:ext cx="3971925" cy="2828925"/>
                    </a:xfrm>
                    <a:prstGeom prst="rect">
                      <a:avLst/>
                    </a:prstGeom>
                    <a:noFill/>
                    <a:ln>
                      <a:noFill/>
                    </a:ln>
                  </pic:spPr>
                </pic:pic>
              </a:graphicData>
            </a:graphic>
          </wp:inline>
        </w:drawing>
      </w:r>
    </w:p>
    <w:p>
      <w:pPr>
        <w:pStyle w:val="13"/>
        <w:adjustRightInd w:val="0"/>
        <w:snapToGrid w:val="0"/>
        <w:spacing w:line="576" w:lineRule="exact"/>
        <w:ind w:left="31680"/>
        <w:jc w:val="left"/>
        <w:rPr>
          <w:sz w:val="32"/>
          <w:szCs w:val="32"/>
        </w:rPr>
      </w:pPr>
      <w:r>
        <w:rPr>
          <w:rFonts w:hint="eastAsia"/>
          <w:sz w:val="32"/>
          <w:szCs w:val="32"/>
        </w:rPr>
        <w:t>五、一般公共预算财政拨款支出决算情况说明</w:t>
      </w:r>
    </w:p>
    <w:p>
      <w:pPr>
        <w:spacing w:line="576" w:lineRule="exact"/>
        <w:ind w:firstLine="642" w:firstLineChars="200"/>
        <w:outlineLvl w:val="2"/>
        <w:rPr>
          <w:rFonts w:ascii="楷体" w:hAnsi="楷体" w:eastAsia="楷体"/>
          <w:b/>
          <w:color w:val="000000"/>
          <w:sz w:val="32"/>
          <w:szCs w:val="32"/>
        </w:rPr>
      </w:pPr>
      <w:r>
        <w:rPr>
          <w:rFonts w:hint="eastAsia" w:ascii="楷体" w:hAnsi="楷体" w:eastAsia="楷体"/>
          <w:b/>
          <w:color w:val="000000"/>
          <w:sz w:val="32"/>
          <w:szCs w:val="32"/>
        </w:rPr>
        <w:t>（一）一般公共预算财政拨款支出决算总体情况</w:t>
      </w:r>
    </w:p>
    <w:p>
      <w:pPr>
        <w:spacing w:line="576" w:lineRule="exact"/>
        <w:ind w:firstLine="640" w:firstLineChars="200"/>
        <w:rPr>
          <w:rStyle w:val="18"/>
          <w:rFonts w:ascii="仿宋" w:hAnsi="仿宋" w:eastAsia="仿宋"/>
          <w:b w:val="0"/>
          <w:color w:val="000000"/>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年一般公共预算财政拨款支出</w:t>
      </w:r>
      <w:r>
        <w:rPr>
          <w:rFonts w:ascii="仿宋_GB2312" w:hAnsi="仿宋_GB2312" w:eastAsia="仿宋_GB2312" w:cs="仿宋_GB2312"/>
          <w:sz w:val="32"/>
          <w:szCs w:val="32"/>
        </w:rPr>
        <w:t>1953.92</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年相比，一般公共预算财政拨款增加</w:t>
      </w:r>
      <w:r>
        <w:rPr>
          <w:rFonts w:ascii="仿宋_GB2312" w:hAnsi="仿宋_GB2312" w:eastAsia="仿宋_GB2312" w:cs="仿宋_GB2312"/>
          <w:sz w:val="32"/>
          <w:szCs w:val="32"/>
        </w:rPr>
        <w:t>42.66</w:t>
      </w:r>
      <w:r>
        <w:rPr>
          <w:rFonts w:hint="eastAsia" w:ascii="仿宋_GB2312" w:hAnsi="仿宋_GB2312" w:eastAsia="仿宋_GB2312" w:cs="仿宋_GB2312"/>
          <w:sz w:val="32"/>
          <w:szCs w:val="32"/>
        </w:rPr>
        <w:t>万元，增加</w:t>
      </w:r>
      <w:r>
        <w:rPr>
          <w:rFonts w:ascii="仿宋_GB2312" w:hAnsi="仿宋_GB2312" w:eastAsia="仿宋_GB2312" w:cs="仿宋_GB2312"/>
          <w:sz w:val="32"/>
          <w:szCs w:val="32"/>
        </w:rPr>
        <w:t>2.23%</w:t>
      </w:r>
      <w:r>
        <w:rPr>
          <w:rFonts w:hint="eastAsia" w:ascii="仿宋_GB2312" w:hAnsi="仿宋_GB2312" w:eastAsia="仿宋_GB2312" w:cs="仿宋_GB2312"/>
          <w:sz w:val="32"/>
          <w:szCs w:val="32"/>
        </w:rPr>
        <w:t>。主要变动原因是</w:t>
      </w:r>
      <w:r>
        <w:rPr>
          <w:rStyle w:val="18"/>
          <w:rFonts w:ascii="仿宋_GB2312" w:hAnsi="仿宋_GB2312" w:eastAsia="仿宋_GB2312" w:cs="仿宋_GB2312"/>
          <w:b w:val="0"/>
          <w:color w:val="000000"/>
          <w:sz w:val="32"/>
          <w:szCs w:val="32"/>
        </w:rPr>
        <w:t>2021</w:t>
      </w:r>
      <w:r>
        <w:rPr>
          <w:rStyle w:val="18"/>
          <w:rFonts w:hint="eastAsia" w:ascii="仿宋_GB2312" w:hAnsi="仿宋_GB2312" w:eastAsia="仿宋_GB2312" w:cs="仿宋_GB2312"/>
          <w:b w:val="0"/>
          <w:color w:val="000000"/>
          <w:sz w:val="32"/>
          <w:szCs w:val="32"/>
        </w:rPr>
        <w:t>年新增了办公楼维修一次性项目</w:t>
      </w:r>
      <w:r>
        <w:rPr>
          <w:rStyle w:val="18"/>
          <w:rFonts w:hint="eastAsia" w:ascii="仿宋" w:hAnsi="仿宋" w:eastAsia="仿宋"/>
          <w:b w:val="0"/>
          <w:color w:val="000000"/>
          <w:sz w:val="32"/>
          <w:szCs w:val="32"/>
        </w:rPr>
        <w:t>。</w:t>
      </w:r>
    </w:p>
    <w:p>
      <w:pPr>
        <w:pStyle w:val="2"/>
        <w:ind w:left="31680" w:firstLine="31680"/>
        <w:rPr>
          <w:rFonts w:eastAsia="仿宋"/>
        </w:rPr>
      </w:pPr>
      <w:r>
        <w:rPr>
          <w:rFonts w:eastAsia="仿宋"/>
        </w:rPr>
        <w:drawing>
          <wp:inline distT="0" distB="0" distL="114300" distR="114300">
            <wp:extent cx="4657725" cy="2828925"/>
            <wp:effectExtent l="0" t="0" r="9525" b="9525"/>
            <wp:docPr id="5" name="图片 5"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true"/>
                    </pic:cNvPicPr>
                  </pic:nvPicPr>
                  <pic:blipFill>
                    <a:blip r:embed="rId10"/>
                    <a:stretch>
                      <a:fillRect/>
                    </a:stretch>
                  </pic:blipFill>
                  <pic:spPr>
                    <a:xfrm>
                      <a:off x="0" y="0"/>
                      <a:ext cx="4657725" cy="2828925"/>
                    </a:xfrm>
                    <a:prstGeom prst="rect">
                      <a:avLst/>
                    </a:prstGeom>
                    <a:noFill/>
                    <a:ln>
                      <a:noFill/>
                    </a:ln>
                  </pic:spPr>
                </pic:pic>
              </a:graphicData>
            </a:graphic>
          </wp:inline>
        </w:drawing>
      </w:r>
    </w:p>
    <w:p>
      <w:pPr>
        <w:spacing w:line="560" w:lineRule="exact"/>
        <w:ind w:firstLine="642" w:firstLineChars="200"/>
        <w:outlineLvl w:val="2"/>
        <w:rPr>
          <w:rFonts w:ascii="楷体" w:hAnsi="楷体" w:eastAsia="楷体"/>
          <w:b/>
          <w:color w:val="000000"/>
          <w:sz w:val="32"/>
          <w:szCs w:val="32"/>
        </w:rPr>
      </w:pPr>
      <w:r>
        <w:rPr>
          <w:rFonts w:hint="eastAsia" w:ascii="楷体" w:hAnsi="楷体" w:eastAsia="楷体"/>
          <w:b/>
          <w:color w:val="000000"/>
          <w:sz w:val="32"/>
          <w:szCs w:val="32"/>
        </w:rPr>
        <w:t>（二）一般公共预算财政拨款支出决算结构情况</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年一般公共预算财政拨款支出</w:t>
      </w:r>
      <w:r>
        <w:rPr>
          <w:rFonts w:ascii="仿宋_GB2312" w:hAnsi="仿宋_GB2312" w:eastAsia="仿宋_GB2312" w:cs="仿宋_GB2312"/>
          <w:sz w:val="32"/>
          <w:szCs w:val="32"/>
        </w:rPr>
        <w:t>1953.92</w:t>
      </w:r>
      <w:r>
        <w:rPr>
          <w:rFonts w:hint="eastAsia" w:ascii="仿宋_GB2312" w:hAnsi="仿宋_GB2312" w:eastAsia="仿宋_GB2312" w:cs="仿宋_GB2312"/>
          <w:sz w:val="32"/>
          <w:szCs w:val="32"/>
        </w:rPr>
        <w:t>万元，主要用于以下方面</w:t>
      </w:r>
      <w:r>
        <w:rPr>
          <w:rFonts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公共安全支出（类）</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1650.29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84.46%</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社会保障和就业（类）</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120.54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6.17%</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卫生健康</w:t>
      </w:r>
      <w:r>
        <w:rPr>
          <w:rFonts w:hint="eastAsia" w:ascii="仿宋_GB2312" w:hAnsi="仿宋_GB2312" w:eastAsia="仿宋_GB2312" w:cs="仿宋_GB2312"/>
          <w:b/>
          <w:sz w:val="32"/>
          <w:szCs w:val="32"/>
        </w:rPr>
        <w:t>（类）</w:t>
      </w:r>
      <w:r>
        <w:rPr>
          <w:rFonts w:hint="eastAsia" w:ascii="仿宋_GB2312" w:hAnsi="仿宋_GB2312" w:eastAsia="仿宋_GB2312" w:cs="仿宋_GB2312"/>
          <w:b/>
          <w:bCs/>
          <w:sz w:val="32"/>
          <w:szCs w:val="32"/>
        </w:rPr>
        <w:t>支出</w:t>
      </w:r>
      <w:r>
        <w:rPr>
          <w:rFonts w:ascii="仿宋_GB2312" w:hAnsi="仿宋_GB2312" w:eastAsia="仿宋_GB2312" w:cs="仿宋_GB2312"/>
          <w:b/>
          <w:bCs/>
          <w:sz w:val="32"/>
          <w:szCs w:val="32"/>
        </w:rPr>
        <w:t>46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2.35%</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住房保障</w:t>
      </w:r>
      <w:r>
        <w:rPr>
          <w:rFonts w:hint="eastAsia" w:ascii="仿宋_GB2312" w:hAnsi="仿宋_GB2312" w:eastAsia="仿宋_GB2312" w:cs="仿宋_GB2312"/>
          <w:b/>
          <w:sz w:val="32"/>
          <w:szCs w:val="32"/>
        </w:rPr>
        <w:t>（类）</w:t>
      </w:r>
      <w:r>
        <w:rPr>
          <w:rFonts w:hint="eastAsia" w:ascii="仿宋_GB2312" w:hAnsi="仿宋_GB2312" w:eastAsia="仿宋_GB2312" w:cs="仿宋_GB2312"/>
          <w:sz w:val="32"/>
          <w:szCs w:val="32"/>
        </w:rPr>
        <w:t>支出</w:t>
      </w:r>
      <w:r>
        <w:rPr>
          <w:rFonts w:ascii="仿宋_GB2312" w:hAnsi="仿宋_GB2312" w:eastAsia="仿宋_GB2312" w:cs="仿宋_GB2312"/>
          <w:sz w:val="32"/>
          <w:szCs w:val="32"/>
        </w:rPr>
        <w:t>137.09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7.02%</w:t>
      </w:r>
      <w:r>
        <w:rPr>
          <w:rFonts w:hint="eastAsia" w:ascii="仿宋_GB2312" w:hAnsi="仿宋_GB2312" w:eastAsia="仿宋_GB2312" w:cs="仿宋_GB2312"/>
          <w:sz w:val="32"/>
          <w:szCs w:val="32"/>
        </w:rPr>
        <w:t>。</w:t>
      </w:r>
    </w:p>
    <w:p>
      <w:pPr>
        <w:pStyle w:val="2"/>
        <w:ind w:left="31680" w:firstLine="31680"/>
      </w:pPr>
      <w:r>
        <w:drawing>
          <wp:inline distT="0" distB="0" distL="114300" distR="114300">
            <wp:extent cx="4657725" cy="3105150"/>
            <wp:effectExtent l="0" t="0" r="9525" b="0"/>
            <wp:docPr id="6" name="图片 6"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true"/>
                    </pic:cNvPicPr>
                  </pic:nvPicPr>
                  <pic:blipFill>
                    <a:blip r:embed="rId11"/>
                    <a:stretch>
                      <a:fillRect/>
                    </a:stretch>
                  </pic:blipFill>
                  <pic:spPr>
                    <a:xfrm>
                      <a:off x="0" y="0"/>
                      <a:ext cx="4657725" cy="3105150"/>
                    </a:xfrm>
                    <a:prstGeom prst="rect">
                      <a:avLst/>
                    </a:prstGeom>
                    <a:noFill/>
                    <a:ln>
                      <a:noFill/>
                    </a:ln>
                  </pic:spPr>
                </pic:pic>
              </a:graphicData>
            </a:graphic>
          </wp:inline>
        </w:drawing>
      </w:r>
    </w:p>
    <w:p>
      <w:pPr>
        <w:spacing w:line="560" w:lineRule="exact"/>
        <w:ind w:firstLine="642" w:firstLineChars="200"/>
        <w:outlineLvl w:val="2"/>
        <w:rPr>
          <w:rFonts w:ascii="楷体" w:hAnsi="楷体" w:eastAsia="楷体"/>
          <w:b/>
          <w:color w:val="000000"/>
          <w:sz w:val="32"/>
          <w:szCs w:val="32"/>
        </w:rPr>
      </w:pPr>
      <w:r>
        <w:rPr>
          <w:rFonts w:hint="eastAsia" w:ascii="楷体" w:hAnsi="楷体" w:eastAsia="楷体"/>
          <w:b/>
          <w:color w:val="000000"/>
          <w:sz w:val="32"/>
          <w:szCs w:val="32"/>
        </w:rPr>
        <w:t>（三）一般公共预算财政拨款支出决算具体情况</w:t>
      </w:r>
    </w:p>
    <w:p>
      <w:pPr>
        <w:spacing w:line="560" w:lineRule="exact"/>
        <w:ind w:firstLine="640" w:firstLineChars="200"/>
        <w:outlineLvl w:val="2"/>
        <w:rPr>
          <w:rFonts w:ascii="仿宋" w:hAnsi="仿宋" w:eastAsia="仿宋"/>
          <w:b/>
          <w:color w:val="FF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年一般公共预算支出决算数为</w:t>
      </w:r>
      <w:r>
        <w:rPr>
          <w:rFonts w:ascii="仿宋" w:hAnsi="仿宋" w:eastAsia="仿宋"/>
          <w:color w:val="000000"/>
          <w:sz w:val="32"/>
          <w:szCs w:val="32"/>
        </w:rPr>
        <w:t>1953.92</w:t>
      </w:r>
      <w:r>
        <w:rPr>
          <w:rFonts w:hint="eastAsia" w:ascii="仿宋" w:hAnsi="仿宋" w:eastAsia="仿宋"/>
          <w:color w:val="000000"/>
          <w:sz w:val="32"/>
          <w:szCs w:val="32"/>
        </w:rPr>
        <w:t>万元，</w:t>
      </w:r>
      <w:r>
        <w:rPr>
          <w:rStyle w:val="18"/>
          <w:rFonts w:hint="eastAsia" w:ascii="仿宋" w:hAnsi="仿宋" w:eastAsia="仿宋"/>
          <w:b w:val="0"/>
          <w:color w:val="000000"/>
          <w:sz w:val="32"/>
          <w:szCs w:val="32"/>
        </w:rPr>
        <w:t>完成预算的</w:t>
      </w:r>
      <w:r>
        <w:rPr>
          <w:rStyle w:val="18"/>
          <w:rFonts w:ascii="仿宋" w:hAnsi="仿宋" w:eastAsia="仿宋"/>
          <w:b w:val="0"/>
          <w:sz w:val="32"/>
          <w:szCs w:val="32"/>
        </w:rPr>
        <w:t xml:space="preserve"> 87.93%</w:t>
      </w:r>
      <w:r>
        <w:rPr>
          <w:rStyle w:val="18"/>
          <w:rFonts w:hint="eastAsia" w:ascii="仿宋" w:hAnsi="仿宋" w:eastAsia="仿宋"/>
          <w:b w:val="0"/>
          <w:color w:val="000000"/>
          <w:sz w:val="32"/>
          <w:szCs w:val="32"/>
        </w:rPr>
        <w:t>。其中：</w:t>
      </w:r>
    </w:p>
    <w:p>
      <w:pPr>
        <w:spacing w:line="560" w:lineRule="exact"/>
        <w:ind w:firstLine="642" w:firstLineChars="200"/>
        <w:rPr>
          <w:rStyle w:val="18"/>
          <w:rFonts w:ascii="仿宋" w:hAnsi="仿宋" w:eastAsia="仿宋"/>
          <w:b w:val="0"/>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公共安全支出（类）司法（款）行政运行（项）：</w:t>
      </w:r>
      <w:r>
        <w:rPr>
          <w:rStyle w:val="18"/>
          <w:rFonts w:hint="eastAsia" w:ascii="仿宋" w:hAnsi="仿宋" w:eastAsia="仿宋"/>
          <w:b w:val="0"/>
          <w:color w:val="000000"/>
          <w:sz w:val="32"/>
          <w:szCs w:val="32"/>
        </w:rPr>
        <w:t>支出决算为</w:t>
      </w:r>
      <w:r>
        <w:rPr>
          <w:rFonts w:ascii="仿宋" w:hAnsi="仿宋" w:eastAsia="仿宋"/>
          <w:color w:val="000000"/>
          <w:sz w:val="32"/>
          <w:szCs w:val="32"/>
        </w:rPr>
        <w:t>1211.9</w:t>
      </w:r>
      <w:r>
        <w:rPr>
          <w:rStyle w:val="18"/>
          <w:rFonts w:hint="eastAsia" w:ascii="仿宋" w:hAnsi="仿宋" w:eastAsia="仿宋"/>
          <w:b w:val="0"/>
          <w:color w:val="000000"/>
          <w:sz w:val="32"/>
          <w:szCs w:val="32"/>
        </w:rPr>
        <w:t>万元，完成预</w:t>
      </w:r>
      <w:r>
        <w:rPr>
          <w:rStyle w:val="18"/>
          <w:rFonts w:hint="eastAsia" w:ascii="仿宋" w:hAnsi="仿宋" w:eastAsia="仿宋"/>
          <w:b w:val="0"/>
          <w:sz w:val="32"/>
          <w:szCs w:val="32"/>
        </w:rPr>
        <w:t>算</w:t>
      </w:r>
      <w:r>
        <w:rPr>
          <w:rStyle w:val="18"/>
          <w:rFonts w:ascii="仿宋" w:hAnsi="仿宋" w:eastAsia="仿宋"/>
          <w:b w:val="0"/>
          <w:sz w:val="32"/>
          <w:szCs w:val="32"/>
        </w:rPr>
        <w:t>97.04%</w:t>
      </w:r>
      <w:r>
        <w:rPr>
          <w:rStyle w:val="18"/>
          <w:rFonts w:hint="eastAsia" w:ascii="仿宋" w:hAnsi="仿宋" w:eastAsia="仿宋"/>
          <w:b w:val="0"/>
          <w:sz w:val="32"/>
          <w:szCs w:val="32"/>
        </w:rPr>
        <w:t>；</w:t>
      </w:r>
      <w:r>
        <w:rPr>
          <w:rStyle w:val="18"/>
          <w:rFonts w:hint="eastAsia" w:ascii="仿宋" w:hAnsi="仿宋" w:eastAsia="仿宋"/>
          <w:b w:val="0"/>
          <w:color w:val="000000"/>
          <w:sz w:val="32"/>
          <w:szCs w:val="32"/>
        </w:rPr>
        <w:t>决算数小于预算数的主要原因是</w:t>
      </w:r>
      <w:r>
        <w:rPr>
          <w:rStyle w:val="18"/>
          <w:rFonts w:ascii="仿宋" w:hAnsi="仿宋" w:eastAsia="仿宋"/>
          <w:b w:val="0"/>
          <w:color w:val="000000"/>
          <w:sz w:val="32"/>
          <w:szCs w:val="32"/>
        </w:rPr>
        <w:t>2021</w:t>
      </w:r>
      <w:r>
        <w:rPr>
          <w:rStyle w:val="18"/>
          <w:rFonts w:hint="eastAsia" w:ascii="仿宋" w:hAnsi="仿宋" w:eastAsia="仿宋"/>
          <w:b w:val="0"/>
          <w:color w:val="000000"/>
          <w:sz w:val="32"/>
          <w:szCs w:val="32"/>
        </w:rPr>
        <w:t>年压减三公经费，节约支出。</w:t>
      </w:r>
    </w:p>
    <w:p>
      <w:pPr>
        <w:spacing w:line="560" w:lineRule="exact"/>
        <w:ind w:firstLine="629" w:firstLineChars="196"/>
        <w:rPr>
          <w:rStyle w:val="18"/>
          <w:rFonts w:ascii="仿宋" w:hAnsi="仿宋" w:eastAsia="仿宋"/>
          <w:b w:val="0"/>
          <w:color w:val="000000"/>
          <w:sz w:val="32"/>
          <w:szCs w:val="32"/>
        </w:rPr>
      </w:pPr>
      <w:r>
        <w:rPr>
          <w:rStyle w:val="18"/>
          <w:rFonts w:ascii="仿宋" w:hAnsi="仿宋" w:eastAsia="仿宋"/>
          <w:color w:val="000000"/>
          <w:sz w:val="32"/>
          <w:szCs w:val="32"/>
        </w:rPr>
        <w:t>2.</w:t>
      </w:r>
      <w:r>
        <w:rPr>
          <w:rFonts w:hint="eastAsia" w:ascii="仿宋" w:hAnsi="仿宋" w:eastAsia="仿宋"/>
          <w:b/>
          <w:color w:val="000000"/>
          <w:sz w:val="32"/>
          <w:szCs w:val="32"/>
        </w:rPr>
        <w:t>公共安全支出（类）司法（款）</w:t>
      </w:r>
      <w:r>
        <w:rPr>
          <w:rStyle w:val="18"/>
          <w:rFonts w:hint="eastAsia" w:ascii="仿宋" w:hAnsi="仿宋" w:eastAsia="仿宋"/>
          <w:color w:val="000000"/>
          <w:sz w:val="32"/>
          <w:szCs w:val="32"/>
        </w:rPr>
        <w:t>一般行政管理事务（项）：</w:t>
      </w:r>
      <w:r>
        <w:rPr>
          <w:rStyle w:val="18"/>
          <w:rFonts w:hint="eastAsia" w:ascii="仿宋" w:hAnsi="仿宋" w:eastAsia="仿宋"/>
          <w:b w:val="0"/>
          <w:color w:val="000000"/>
          <w:sz w:val="32"/>
          <w:szCs w:val="32"/>
        </w:rPr>
        <w:t>支出决算为</w:t>
      </w:r>
      <w:r>
        <w:rPr>
          <w:rStyle w:val="18"/>
          <w:rFonts w:ascii="仿宋" w:hAnsi="仿宋" w:eastAsia="仿宋"/>
          <w:b w:val="0"/>
          <w:color w:val="000000"/>
          <w:sz w:val="32"/>
          <w:szCs w:val="32"/>
        </w:rPr>
        <w:t>75.73</w:t>
      </w:r>
      <w:r>
        <w:rPr>
          <w:rStyle w:val="18"/>
          <w:rFonts w:hint="eastAsia" w:ascii="仿宋" w:hAnsi="仿宋" w:eastAsia="仿宋"/>
          <w:b w:val="0"/>
          <w:color w:val="000000"/>
          <w:sz w:val="32"/>
          <w:szCs w:val="32"/>
        </w:rPr>
        <w:t>万元，完成</w:t>
      </w:r>
      <w:r>
        <w:rPr>
          <w:rStyle w:val="18"/>
          <w:rFonts w:hint="eastAsia" w:ascii="仿宋" w:hAnsi="仿宋" w:eastAsia="仿宋"/>
          <w:b w:val="0"/>
          <w:sz w:val="32"/>
          <w:szCs w:val="32"/>
        </w:rPr>
        <w:t>预算</w:t>
      </w:r>
      <w:r>
        <w:rPr>
          <w:rStyle w:val="18"/>
          <w:rFonts w:ascii="仿宋" w:hAnsi="仿宋" w:eastAsia="仿宋"/>
          <w:b w:val="0"/>
          <w:sz w:val="32"/>
          <w:szCs w:val="32"/>
        </w:rPr>
        <w:t>86.03%</w:t>
      </w:r>
      <w:r>
        <w:rPr>
          <w:rStyle w:val="18"/>
          <w:rFonts w:hint="eastAsia" w:ascii="仿宋" w:hAnsi="仿宋" w:eastAsia="仿宋"/>
          <w:b w:val="0"/>
          <w:sz w:val="32"/>
          <w:szCs w:val="32"/>
        </w:rPr>
        <w:t>；</w:t>
      </w:r>
      <w:r>
        <w:rPr>
          <w:rStyle w:val="18"/>
          <w:rFonts w:hint="eastAsia" w:ascii="仿宋" w:hAnsi="仿宋" w:eastAsia="仿宋"/>
          <w:b w:val="0"/>
          <w:color w:val="000000"/>
          <w:sz w:val="32"/>
          <w:szCs w:val="32"/>
        </w:rPr>
        <w:t>决算数小</w:t>
      </w:r>
      <w:r>
        <w:rPr>
          <w:rFonts w:hint="eastAsia" w:ascii="仿宋" w:hAnsi="仿宋" w:eastAsia="仿宋"/>
          <w:sz w:val="32"/>
          <w:szCs w:val="32"/>
        </w:rPr>
        <w:t>于预算数的原因为</w:t>
      </w:r>
      <w:r>
        <w:rPr>
          <w:rFonts w:ascii="仿宋" w:hAnsi="仿宋" w:eastAsia="仿宋"/>
          <w:sz w:val="32"/>
          <w:szCs w:val="32"/>
        </w:rPr>
        <w:t>2021</w:t>
      </w:r>
      <w:r>
        <w:rPr>
          <w:rFonts w:hint="eastAsia" w:ascii="仿宋" w:hAnsi="仿宋" w:eastAsia="仿宋"/>
          <w:sz w:val="32"/>
          <w:szCs w:val="32"/>
        </w:rPr>
        <w:t>年部分项目年底未验收，待验收后完成支付。</w:t>
      </w:r>
    </w:p>
    <w:p>
      <w:pPr>
        <w:spacing w:line="560" w:lineRule="exact"/>
        <w:ind w:firstLine="642" w:firstLineChars="200"/>
        <w:rPr>
          <w:rStyle w:val="18"/>
          <w:rFonts w:ascii="仿宋" w:hAnsi="仿宋" w:eastAsia="仿宋"/>
          <w:b w:val="0"/>
          <w:color w:val="000000"/>
          <w:sz w:val="32"/>
          <w:szCs w:val="32"/>
        </w:rPr>
      </w:pPr>
      <w:r>
        <w:rPr>
          <w:rStyle w:val="18"/>
          <w:rFonts w:ascii="仿宋" w:hAnsi="仿宋" w:eastAsia="仿宋"/>
          <w:color w:val="000000"/>
          <w:sz w:val="32"/>
          <w:szCs w:val="32"/>
        </w:rPr>
        <w:t>3.</w:t>
      </w:r>
      <w:r>
        <w:rPr>
          <w:rFonts w:hint="eastAsia" w:ascii="仿宋" w:hAnsi="仿宋" w:eastAsia="仿宋"/>
          <w:b/>
          <w:color w:val="000000"/>
          <w:sz w:val="32"/>
          <w:szCs w:val="32"/>
        </w:rPr>
        <w:t>公共安全支出（类）司法（款）</w:t>
      </w:r>
      <w:r>
        <w:rPr>
          <w:rStyle w:val="18"/>
          <w:rFonts w:hint="eastAsia" w:ascii="仿宋" w:hAnsi="仿宋" w:eastAsia="仿宋"/>
          <w:color w:val="000000"/>
          <w:sz w:val="32"/>
          <w:szCs w:val="32"/>
        </w:rPr>
        <w:t>基层司法业务（项）：</w:t>
      </w:r>
      <w:r>
        <w:rPr>
          <w:rStyle w:val="18"/>
          <w:rFonts w:hint="eastAsia" w:ascii="仿宋" w:hAnsi="仿宋" w:eastAsia="仿宋"/>
          <w:b w:val="0"/>
          <w:color w:val="000000"/>
          <w:sz w:val="32"/>
          <w:szCs w:val="32"/>
        </w:rPr>
        <w:t>支出决算为</w:t>
      </w:r>
      <w:r>
        <w:rPr>
          <w:rStyle w:val="18"/>
          <w:rFonts w:ascii="仿宋" w:hAnsi="仿宋" w:eastAsia="仿宋"/>
          <w:b w:val="0"/>
          <w:color w:val="000000"/>
          <w:sz w:val="32"/>
          <w:szCs w:val="32"/>
        </w:rPr>
        <w:t>9</w:t>
      </w:r>
      <w:r>
        <w:rPr>
          <w:rStyle w:val="18"/>
          <w:rFonts w:hint="eastAsia" w:ascii="仿宋" w:hAnsi="仿宋" w:eastAsia="仿宋"/>
          <w:b w:val="0"/>
          <w:color w:val="000000"/>
          <w:sz w:val="32"/>
          <w:szCs w:val="32"/>
        </w:rPr>
        <w:t>万元，完成预算</w:t>
      </w:r>
      <w:r>
        <w:rPr>
          <w:rStyle w:val="18"/>
          <w:rFonts w:ascii="仿宋" w:hAnsi="仿宋" w:eastAsia="仿宋"/>
          <w:b w:val="0"/>
          <w:color w:val="000000"/>
          <w:sz w:val="32"/>
          <w:szCs w:val="32"/>
        </w:rPr>
        <w:t>100%</w:t>
      </w:r>
      <w:r>
        <w:rPr>
          <w:rStyle w:val="18"/>
          <w:rFonts w:hint="eastAsia" w:ascii="仿宋" w:hAnsi="仿宋" w:eastAsia="仿宋"/>
          <w:b w:val="0"/>
          <w:color w:val="000000"/>
          <w:sz w:val="32"/>
          <w:szCs w:val="32"/>
        </w:rPr>
        <w:t>；</w:t>
      </w:r>
    </w:p>
    <w:p>
      <w:pPr>
        <w:spacing w:line="560" w:lineRule="exact"/>
        <w:ind w:firstLine="642" w:firstLineChars="200"/>
        <w:rPr>
          <w:rFonts w:ascii="仿宋" w:hAnsi="仿宋" w:eastAsia="仿宋"/>
          <w:sz w:val="32"/>
          <w:szCs w:val="32"/>
        </w:rPr>
      </w:pPr>
      <w:r>
        <w:rPr>
          <w:rStyle w:val="18"/>
          <w:rFonts w:ascii="仿宋" w:hAnsi="仿宋" w:eastAsia="仿宋"/>
          <w:color w:val="000000"/>
          <w:sz w:val="32"/>
          <w:szCs w:val="32"/>
        </w:rPr>
        <w:t>4.</w:t>
      </w:r>
      <w:r>
        <w:rPr>
          <w:rFonts w:hint="eastAsia" w:ascii="仿宋" w:hAnsi="仿宋" w:eastAsia="仿宋"/>
          <w:b/>
          <w:color w:val="000000"/>
          <w:sz w:val="32"/>
          <w:szCs w:val="32"/>
        </w:rPr>
        <w:t>公共安全支出（类）司法（款）</w:t>
      </w:r>
      <w:r>
        <w:rPr>
          <w:rStyle w:val="18"/>
          <w:rFonts w:hint="eastAsia" w:ascii="仿宋" w:hAnsi="仿宋" w:eastAsia="仿宋"/>
          <w:color w:val="000000"/>
          <w:sz w:val="32"/>
          <w:szCs w:val="32"/>
        </w:rPr>
        <w:t>普法宣传（项）：</w:t>
      </w:r>
      <w:r>
        <w:rPr>
          <w:rStyle w:val="18"/>
          <w:rFonts w:hint="eastAsia" w:ascii="仿宋" w:hAnsi="仿宋" w:eastAsia="仿宋"/>
          <w:b w:val="0"/>
          <w:color w:val="000000"/>
          <w:sz w:val="32"/>
          <w:szCs w:val="32"/>
        </w:rPr>
        <w:t>支出决算为</w:t>
      </w:r>
      <w:r>
        <w:rPr>
          <w:rStyle w:val="18"/>
          <w:rFonts w:ascii="仿宋" w:hAnsi="仿宋" w:eastAsia="仿宋"/>
          <w:b w:val="0"/>
          <w:color w:val="000000"/>
          <w:sz w:val="32"/>
          <w:szCs w:val="32"/>
        </w:rPr>
        <w:t>14.3</w:t>
      </w:r>
      <w:r>
        <w:rPr>
          <w:rStyle w:val="18"/>
          <w:rFonts w:hint="eastAsia" w:ascii="仿宋" w:hAnsi="仿宋" w:eastAsia="仿宋"/>
          <w:b w:val="0"/>
          <w:color w:val="000000"/>
          <w:sz w:val="32"/>
          <w:szCs w:val="32"/>
        </w:rPr>
        <w:t>万元，完成预算</w:t>
      </w:r>
      <w:r>
        <w:rPr>
          <w:rStyle w:val="18"/>
          <w:rFonts w:ascii="仿宋" w:hAnsi="仿宋" w:eastAsia="仿宋"/>
          <w:b w:val="0"/>
          <w:color w:val="000000"/>
          <w:sz w:val="32"/>
          <w:szCs w:val="32"/>
        </w:rPr>
        <w:t>100%</w:t>
      </w:r>
      <w:r>
        <w:rPr>
          <w:rStyle w:val="18"/>
          <w:rFonts w:hint="eastAsia" w:ascii="仿宋" w:hAnsi="仿宋" w:eastAsia="仿宋"/>
          <w:b w:val="0"/>
          <w:color w:val="000000"/>
          <w:sz w:val="32"/>
          <w:szCs w:val="32"/>
        </w:rPr>
        <w:t>；</w:t>
      </w:r>
    </w:p>
    <w:p>
      <w:pPr>
        <w:spacing w:line="560" w:lineRule="exact"/>
        <w:ind w:firstLine="642" w:firstLineChars="200"/>
        <w:rPr>
          <w:rStyle w:val="18"/>
          <w:rFonts w:ascii="仿宋" w:hAnsi="仿宋" w:eastAsia="仿宋"/>
          <w:b w:val="0"/>
          <w:color w:val="000000"/>
          <w:sz w:val="32"/>
          <w:szCs w:val="32"/>
        </w:rPr>
      </w:pPr>
      <w:r>
        <w:rPr>
          <w:rStyle w:val="18"/>
          <w:rFonts w:ascii="仿宋" w:hAnsi="仿宋" w:eastAsia="仿宋"/>
          <w:color w:val="000000"/>
          <w:sz w:val="32"/>
          <w:szCs w:val="32"/>
        </w:rPr>
        <w:t>5.</w:t>
      </w:r>
      <w:r>
        <w:rPr>
          <w:rFonts w:hint="eastAsia" w:ascii="仿宋" w:hAnsi="仿宋" w:eastAsia="仿宋"/>
          <w:b/>
          <w:color w:val="000000"/>
          <w:sz w:val="32"/>
          <w:szCs w:val="32"/>
        </w:rPr>
        <w:t>公共安全支出（类）司法（款）公共法律服务</w:t>
      </w:r>
      <w:r>
        <w:rPr>
          <w:rStyle w:val="18"/>
          <w:rFonts w:hint="eastAsia" w:ascii="仿宋" w:hAnsi="仿宋" w:eastAsia="仿宋"/>
          <w:color w:val="000000"/>
          <w:sz w:val="32"/>
          <w:szCs w:val="32"/>
        </w:rPr>
        <w:t>（项）：</w:t>
      </w:r>
      <w:r>
        <w:rPr>
          <w:rStyle w:val="18"/>
          <w:rFonts w:hint="eastAsia" w:ascii="仿宋" w:hAnsi="仿宋" w:eastAsia="仿宋"/>
          <w:b w:val="0"/>
          <w:color w:val="000000"/>
          <w:sz w:val="32"/>
          <w:szCs w:val="32"/>
        </w:rPr>
        <w:t>支出决算为</w:t>
      </w:r>
      <w:r>
        <w:rPr>
          <w:rStyle w:val="18"/>
          <w:rFonts w:ascii="仿宋" w:hAnsi="仿宋" w:eastAsia="仿宋"/>
          <w:b w:val="0"/>
          <w:sz w:val="32"/>
          <w:szCs w:val="32"/>
        </w:rPr>
        <w:t>22.2</w:t>
      </w:r>
      <w:r>
        <w:rPr>
          <w:rStyle w:val="18"/>
          <w:rFonts w:hint="eastAsia" w:ascii="仿宋" w:hAnsi="仿宋" w:eastAsia="仿宋"/>
          <w:b w:val="0"/>
          <w:color w:val="000000"/>
          <w:sz w:val="32"/>
          <w:szCs w:val="32"/>
        </w:rPr>
        <w:t>万元，完成预算</w:t>
      </w:r>
      <w:r>
        <w:rPr>
          <w:rStyle w:val="18"/>
          <w:rFonts w:ascii="仿宋" w:hAnsi="仿宋" w:eastAsia="仿宋"/>
          <w:b w:val="0"/>
          <w:color w:val="000000"/>
          <w:sz w:val="32"/>
          <w:szCs w:val="32"/>
        </w:rPr>
        <w:t>100%</w:t>
      </w:r>
      <w:r>
        <w:rPr>
          <w:rStyle w:val="18"/>
          <w:rFonts w:hint="eastAsia" w:ascii="仿宋" w:hAnsi="仿宋" w:eastAsia="仿宋"/>
          <w:b w:val="0"/>
          <w:color w:val="000000"/>
          <w:sz w:val="32"/>
          <w:szCs w:val="32"/>
        </w:rPr>
        <w:t>；</w:t>
      </w:r>
    </w:p>
    <w:p>
      <w:pPr>
        <w:spacing w:line="560" w:lineRule="exact"/>
        <w:ind w:firstLine="642" w:firstLineChars="200"/>
        <w:rPr>
          <w:rStyle w:val="18"/>
          <w:rFonts w:ascii="仿宋" w:hAnsi="仿宋" w:eastAsia="仿宋"/>
          <w:b w:val="0"/>
          <w:color w:val="000000"/>
          <w:sz w:val="32"/>
          <w:szCs w:val="32"/>
        </w:rPr>
      </w:pPr>
      <w:r>
        <w:rPr>
          <w:rStyle w:val="18"/>
          <w:rFonts w:ascii="仿宋" w:hAnsi="仿宋" w:eastAsia="仿宋"/>
          <w:color w:val="000000"/>
          <w:sz w:val="32"/>
          <w:szCs w:val="32"/>
        </w:rPr>
        <w:t>6.</w:t>
      </w:r>
      <w:r>
        <w:rPr>
          <w:rFonts w:hint="eastAsia" w:ascii="仿宋" w:hAnsi="仿宋" w:eastAsia="仿宋"/>
          <w:b/>
          <w:color w:val="000000"/>
          <w:sz w:val="32"/>
          <w:szCs w:val="32"/>
        </w:rPr>
        <w:t>公共安全支出（类）司法（款）</w:t>
      </w:r>
      <w:r>
        <w:rPr>
          <w:rStyle w:val="18"/>
          <w:rFonts w:hint="eastAsia" w:ascii="仿宋" w:hAnsi="仿宋" w:eastAsia="仿宋"/>
          <w:color w:val="000000"/>
          <w:sz w:val="32"/>
          <w:szCs w:val="32"/>
        </w:rPr>
        <w:t>国家统一法律职业资格考试（项）：</w:t>
      </w:r>
      <w:r>
        <w:rPr>
          <w:rStyle w:val="18"/>
          <w:rFonts w:hint="eastAsia" w:ascii="仿宋" w:hAnsi="仿宋" w:eastAsia="仿宋"/>
          <w:b w:val="0"/>
          <w:color w:val="000000"/>
          <w:sz w:val="32"/>
          <w:szCs w:val="32"/>
        </w:rPr>
        <w:t>支出决算为</w:t>
      </w:r>
      <w:r>
        <w:rPr>
          <w:rStyle w:val="18"/>
          <w:rFonts w:ascii="仿宋" w:hAnsi="仿宋" w:eastAsia="仿宋"/>
          <w:b w:val="0"/>
          <w:color w:val="000000"/>
          <w:sz w:val="32"/>
          <w:szCs w:val="32"/>
        </w:rPr>
        <w:t>9</w:t>
      </w:r>
      <w:r>
        <w:rPr>
          <w:rStyle w:val="18"/>
          <w:rFonts w:hint="eastAsia" w:ascii="仿宋" w:hAnsi="仿宋" w:eastAsia="仿宋"/>
          <w:b w:val="0"/>
          <w:color w:val="000000"/>
          <w:sz w:val="32"/>
          <w:szCs w:val="32"/>
        </w:rPr>
        <w:t>万元，完成预算</w:t>
      </w:r>
      <w:r>
        <w:rPr>
          <w:rStyle w:val="18"/>
          <w:rFonts w:ascii="仿宋" w:hAnsi="仿宋" w:eastAsia="仿宋"/>
          <w:b w:val="0"/>
          <w:color w:val="000000"/>
          <w:sz w:val="32"/>
          <w:szCs w:val="32"/>
        </w:rPr>
        <w:t>100%</w:t>
      </w:r>
      <w:r>
        <w:rPr>
          <w:rStyle w:val="18"/>
          <w:rFonts w:hint="eastAsia" w:ascii="仿宋" w:hAnsi="仿宋" w:eastAsia="仿宋"/>
          <w:b w:val="0"/>
          <w:color w:val="000000"/>
          <w:sz w:val="32"/>
          <w:szCs w:val="32"/>
        </w:rPr>
        <w:t>；</w:t>
      </w:r>
    </w:p>
    <w:p>
      <w:pPr>
        <w:spacing w:line="560" w:lineRule="exact"/>
        <w:ind w:firstLine="642" w:firstLineChars="200"/>
        <w:rPr>
          <w:rStyle w:val="18"/>
          <w:rFonts w:ascii="仿宋" w:hAnsi="仿宋" w:eastAsia="仿宋"/>
          <w:b w:val="0"/>
          <w:color w:val="000000"/>
          <w:sz w:val="32"/>
          <w:szCs w:val="32"/>
        </w:rPr>
      </w:pPr>
      <w:r>
        <w:rPr>
          <w:rStyle w:val="18"/>
          <w:rFonts w:ascii="仿宋" w:hAnsi="仿宋" w:eastAsia="仿宋"/>
          <w:color w:val="000000"/>
          <w:sz w:val="32"/>
          <w:szCs w:val="32"/>
        </w:rPr>
        <w:t>7.</w:t>
      </w:r>
      <w:r>
        <w:rPr>
          <w:rFonts w:hint="eastAsia" w:ascii="仿宋" w:hAnsi="仿宋" w:eastAsia="仿宋"/>
          <w:b/>
          <w:color w:val="000000"/>
          <w:sz w:val="32"/>
          <w:szCs w:val="32"/>
        </w:rPr>
        <w:t>公共安全支出（类）司法（款）</w:t>
      </w:r>
      <w:r>
        <w:rPr>
          <w:rStyle w:val="18"/>
          <w:rFonts w:hint="eastAsia" w:ascii="仿宋" w:hAnsi="仿宋" w:eastAsia="仿宋"/>
          <w:color w:val="000000"/>
          <w:sz w:val="32"/>
          <w:szCs w:val="32"/>
        </w:rPr>
        <w:t>社区矫正（项）：</w:t>
      </w:r>
      <w:r>
        <w:rPr>
          <w:rStyle w:val="18"/>
          <w:rFonts w:hint="eastAsia" w:ascii="仿宋" w:hAnsi="仿宋" w:eastAsia="仿宋"/>
          <w:b w:val="0"/>
          <w:color w:val="000000"/>
          <w:sz w:val="32"/>
          <w:szCs w:val="32"/>
        </w:rPr>
        <w:t>支出决算为</w:t>
      </w:r>
      <w:r>
        <w:rPr>
          <w:rStyle w:val="18"/>
          <w:rFonts w:ascii="仿宋" w:hAnsi="仿宋" w:eastAsia="仿宋"/>
          <w:b w:val="0"/>
          <w:color w:val="000000"/>
          <w:sz w:val="32"/>
          <w:szCs w:val="32"/>
        </w:rPr>
        <w:t>4.5</w:t>
      </w:r>
      <w:r>
        <w:rPr>
          <w:rStyle w:val="18"/>
          <w:rFonts w:hint="eastAsia" w:ascii="仿宋" w:hAnsi="仿宋" w:eastAsia="仿宋"/>
          <w:b w:val="0"/>
          <w:color w:val="000000"/>
          <w:sz w:val="32"/>
          <w:szCs w:val="32"/>
        </w:rPr>
        <w:t>万元，完成预算</w:t>
      </w:r>
      <w:r>
        <w:rPr>
          <w:rStyle w:val="18"/>
          <w:rFonts w:ascii="仿宋" w:hAnsi="仿宋" w:eastAsia="仿宋"/>
          <w:b w:val="0"/>
          <w:color w:val="000000"/>
          <w:sz w:val="32"/>
          <w:szCs w:val="32"/>
        </w:rPr>
        <w:t>100%</w:t>
      </w:r>
      <w:r>
        <w:rPr>
          <w:rStyle w:val="18"/>
          <w:rFonts w:hint="eastAsia" w:ascii="仿宋" w:hAnsi="仿宋" w:eastAsia="仿宋"/>
          <w:b w:val="0"/>
          <w:color w:val="000000"/>
          <w:sz w:val="32"/>
          <w:szCs w:val="32"/>
        </w:rPr>
        <w:t>；</w:t>
      </w:r>
    </w:p>
    <w:p>
      <w:pPr>
        <w:pStyle w:val="7"/>
        <w:spacing w:before="93"/>
        <w:ind w:firstLine="642" w:firstLineChars="200"/>
        <w:rPr>
          <w:rStyle w:val="18"/>
          <w:rFonts w:ascii="仿宋" w:hAnsi="仿宋" w:eastAsia="仿宋"/>
          <w:b w:val="0"/>
          <w:color w:val="000000"/>
          <w:sz w:val="32"/>
          <w:szCs w:val="32"/>
        </w:rPr>
      </w:pPr>
      <w:r>
        <w:rPr>
          <w:rStyle w:val="18"/>
          <w:rFonts w:ascii="仿宋" w:hAnsi="仿宋" w:eastAsia="仿宋"/>
          <w:color w:val="000000"/>
          <w:sz w:val="32"/>
          <w:szCs w:val="32"/>
        </w:rPr>
        <w:t>8.</w:t>
      </w:r>
      <w:r>
        <w:rPr>
          <w:rFonts w:hint="eastAsia" w:ascii="仿宋" w:hAnsi="仿宋" w:eastAsia="仿宋"/>
          <w:b/>
          <w:color w:val="000000"/>
          <w:sz w:val="32"/>
          <w:szCs w:val="32"/>
        </w:rPr>
        <w:t>公共安全支出（类）司法（款）</w:t>
      </w:r>
      <w:r>
        <w:rPr>
          <w:rStyle w:val="18"/>
          <w:rFonts w:hint="eastAsia" w:ascii="仿宋" w:hAnsi="仿宋" w:eastAsia="仿宋"/>
          <w:color w:val="000000"/>
          <w:sz w:val="32"/>
          <w:szCs w:val="32"/>
        </w:rPr>
        <w:t>法制建设（项）：</w:t>
      </w:r>
      <w:r>
        <w:rPr>
          <w:rStyle w:val="18"/>
          <w:rFonts w:hint="eastAsia" w:ascii="仿宋" w:hAnsi="仿宋" w:eastAsia="仿宋"/>
          <w:b w:val="0"/>
          <w:color w:val="000000"/>
          <w:sz w:val="32"/>
          <w:szCs w:val="32"/>
        </w:rPr>
        <w:t>支出决算为</w:t>
      </w:r>
      <w:r>
        <w:rPr>
          <w:rStyle w:val="18"/>
          <w:rFonts w:ascii="仿宋" w:hAnsi="仿宋" w:eastAsia="仿宋"/>
          <w:b w:val="0"/>
          <w:color w:val="000000"/>
          <w:sz w:val="32"/>
          <w:szCs w:val="32"/>
        </w:rPr>
        <w:t>9.08</w:t>
      </w:r>
      <w:r>
        <w:rPr>
          <w:rStyle w:val="18"/>
          <w:rFonts w:hint="eastAsia" w:ascii="仿宋" w:hAnsi="仿宋" w:eastAsia="仿宋"/>
          <w:b w:val="0"/>
          <w:color w:val="000000"/>
          <w:sz w:val="32"/>
          <w:szCs w:val="32"/>
        </w:rPr>
        <w:t>万元，完成预算</w:t>
      </w:r>
      <w:r>
        <w:rPr>
          <w:rStyle w:val="18"/>
          <w:rFonts w:ascii="仿宋" w:hAnsi="仿宋" w:eastAsia="仿宋"/>
          <w:b w:val="0"/>
          <w:color w:val="000000"/>
          <w:sz w:val="32"/>
          <w:szCs w:val="32"/>
        </w:rPr>
        <w:t>100%</w:t>
      </w:r>
      <w:r>
        <w:rPr>
          <w:rStyle w:val="18"/>
          <w:rFonts w:hint="eastAsia" w:ascii="仿宋" w:hAnsi="仿宋" w:eastAsia="仿宋"/>
          <w:b w:val="0"/>
          <w:color w:val="000000"/>
          <w:sz w:val="32"/>
          <w:szCs w:val="32"/>
        </w:rPr>
        <w:t>；</w:t>
      </w:r>
    </w:p>
    <w:p>
      <w:pPr>
        <w:spacing w:line="560" w:lineRule="exact"/>
        <w:ind w:firstLine="642" w:firstLineChars="200"/>
        <w:rPr>
          <w:rStyle w:val="18"/>
          <w:rFonts w:ascii="仿宋" w:hAnsi="仿宋" w:eastAsia="仿宋"/>
          <w:b w:val="0"/>
          <w:color w:val="000000"/>
          <w:sz w:val="32"/>
          <w:szCs w:val="32"/>
        </w:rPr>
      </w:pPr>
      <w:r>
        <w:rPr>
          <w:rStyle w:val="18"/>
          <w:rFonts w:ascii="仿宋" w:hAnsi="仿宋" w:eastAsia="仿宋"/>
          <w:color w:val="000000"/>
          <w:sz w:val="32"/>
          <w:szCs w:val="32"/>
        </w:rPr>
        <w:t>9.</w:t>
      </w:r>
      <w:r>
        <w:rPr>
          <w:rFonts w:hint="eastAsia" w:ascii="仿宋" w:hAnsi="仿宋" w:eastAsia="仿宋"/>
          <w:b/>
          <w:color w:val="000000"/>
          <w:sz w:val="32"/>
          <w:szCs w:val="32"/>
        </w:rPr>
        <w:t>公共安全支出（类）司法（款）事业运行</w:t>
      </w:r>
      <w:r>
        <w:rPr>
          <w:rStyle w:val="18"/>
          <w:rFonts w:hint="eastAsia" w:ascii="仿宋" w:hAnsi="仿宋" w:eastAsia="仿宋"/>
          <w:color w:val="000000"/>
          <w:sz w:val="32"/>
          <w:szCs w:val="32"/>
        </w:rPr>
        <w:t>（项）：</w:t>
      </w:r>
      <w:r>
        <w:rPr>
          <w:rStyle w:val="18"/>
          <w:rFonts w:hint="eastAsia" w:ascii="仿宋" w:hAnsi="仿宋" w:eastAsia="仿宋"/>
          <w:b w:val="0"/>
          <w:color w:val="000000"/>
          <w:sz w:val="32"/>
          <w:szCs w:val="32"/>
        </w:rPr>
        <w:t>支出决算为</w:t>
      </w:r>
      <w:r>
        <w:rPr>
          <w:rStyle w:val="18"/>
          <w:rFonts w:ascii="仿宋" w:hAnsi="仿宋" w:eastAsia="仿宋"/>
          <w:b w:val="0"/>
          <w:color w:val="000000"/>
          <w:sz w:val="32"/>
          <w:szCs w:val="32"/>
        </w:rPr>
        <w:t>86.4</w:t>
      </w:r>
      <w:r>
        <w:rPr>
          <w:rStyle w:val="18"/>
          <w:rFonts w:hint="eastAsia" w:ascii="仿宋" w:hAnsi="仿宋" w:eastAsia="仿宋"/>
          <w:b w:val="0"/>
          <w:color w:val="000000"/>
          <w:sz w:val="32"/>
          <w:szCs w:val="32"/>
        </w:rPr>
        <w:t>万元，完成预算</w:t>
      </w:r>
      <w:r>
        <w:rPr>
          <w:rStyle w:val="18"/>
          <w:rFonts w:ascii="仿宋" w:hAnsi="仿宋" w:eastAsia="仿宋"/>
          <w:b w:val="0"/>
          <w:color w:val="000000"/>
          <w:sz w:val="32"/>
          <w:szCs w:val="32"/>
        </w:rPr>
        <w:t>100%</w:t>
      </w:r>
      <w:r>
        <w:rPr>
          <w:rStyle w:val="18"/>
          <w:rFonts w:hint="eastAsia" w:ascii="仿宋" w:hAnsi="仿宋" w:eastAsia="仿宋"/>
          <w:b w:val="0"/>
          <w:color w:val="000000"/>
          <w:sz w:val="32"/>
          <w:szCs w:val="32"/>
        </w:rPr>
        <w:t>；</w:t>
      </w:r>
    </w:p>
    <w:p>
      <w:pPr>
        <w:spacing w:line="560" w:lineRule="exact"/>
        <w:ind w:firstLine="642" w:firstLineChars="200"/>
        <w:rPr>
          <w:rStyle w:val="18"/>
          <w:rFonts w:ascii="仿宋" w:hAnsi="仿宋" w:eastAsia="仿宋"/>
          <w:b w:val="0"/>
          <w:color w:val="000000"/>
          <w:sz w:val="32"/>
          <w:szCs w:val="32"/>
        </w:rPr>
      </w:pPr>
      <w:r>
        <w:rPr>
          <w:rFonts w:ascii="仿宋" w:hAnsi="仿宋" w:eastAsia="仿宋"/>
          <w:b/>
          <w:color w:val="000000"/>
          <w:sz w:val="32"/>
          <w:szCs w:val="32"/>
        </w:rPr>
        <w:t>10.</w:t>
      </w:r>
      <w:r>
        <w:rPr>
          <w:rFonts w:hint="eastAsia" w:ascii="仿宋" w:hAnsi="仿宋" w:eastAsia="仿宋"/>
          <w:b/>
          <w:color w:val="000000"/>
          <w:sz w:val="32"/>
          <w:szCs w:val="32"/>
        </w:rPr>
        <w:t>公共安全支出（类）司法（款）</w:t>
      </w:r>
      <w:r>
        <w:rPr>
          <w:rStyle w:val="18"/>
          <w:rFonts w:hint="eastAsia" w:ascii="仿宋" w:hAnsi="仿宋" w:eastAsia="仿宋"/>
          <w:color w:val="000000"/>
          <w:sz w:val="32"/>
          <w:szCs w:val="32"/>
        </w:rPr>
        <w:t>其他司法支出（项）：</w:t>
      </w:r>
      <w:r>
        <w:rPr>
          <w:rStyle w:val="18"/>
          <w:rFonts w:hint="eastAsia" w:ascii="仿宋" w:hAnsi="仿宋" w:eastAsia="仿宋"/>
          <w:b w:val="0"/>
          <w:color w:val="000000"/>
          <w:sz w:val="32"/>
          <w:szCs w:val="32"/>
        </w:rPr>
        <w:t>支出决算为</w:t>
      </w:r>
      <w:r>
        <w:rPr>
          <w:rStyle w:val="18"/>
          <w:rFonts w:ascii="仿宋" w:hAnsi="仿宋" w:eastAsia="仿宋"/>
          <w:b w:val="0"/>
          <w:color w:val="000000"/>
          <w:sz w:val="32"/>
          <w:szCs w:val="32"/>
        </w:rPr>
        <w:t>208.18</w:t>
      </w:r>
      <w:r>
        <w:rPr>
          <w:rStyle w:val="18"/>
          <w:rFonts w:hint="eastAsia" w:ascii="仿宋" w:hAnsi="仿宋" w:eastAsia="仿宋"/>
          <w:b w:val="0"/>
          <w:color w:val="000000"/>
          <w:sz w:val="32"/>
          <w:szCs w:val="32"/>
        </w:rPr>
        <w:t>万元，完成预算</w:t>
      </w:r>
      <w:r>
        <w:rPr>
          <w:rStyle w:val="18"/>
          <w:rFonts w:ascii="仿宋" w:hAnsi="仿宋" w:eastAsia="仿宋"/>
          <w:b w:val="0"/>
          <w:color w:val="000000"/>
          <w:sz w:val="32"/>
          <w:szCs w:val="32"/>
        </w:rPr>
        <w:t>48.75%</w:t>
      </w:r>
      <w:r>
        <w:rPr>
          <w:rStyle w:val="18"/>
          <w:rFonts w:hint="eastAsia" w:ascii="仿宋" w:hAnsi="仿宋" w:eastAsia="仿宋"/>
          <w:b w:val="0"/>
          <w:color w:val="000000"/>
          <w:sz w:val="32"/>
          <w:szCs w:val="32"/>
        </w:rPr>
        <w:t>；决算数小于预算数的主要原因是</w:t>
      </w:r>
      <w:r>
        <w:rPr>
          <w:rStyle w:val="18"/>
          <w:rFonts w:ascii="仿宋" w:hAnsi="仿宋" w:eastAsia="仿宋"/>
          <w:b w:val="0"/>
          <w:color w:val="000000"/>
          <w:sz w:val="32"/>
          <w:szCs w:val="32"/>
        </w:rPr>
        <w:t>2021</w:t>
      </w:r>
      <w:r>
        <w:rPr>
          <w:rStyle w:val="18"/>
          <w:rFonts w:hint="eastAsia" w:ascii="仿宋" w:hAnsi="仿宋" w:eastAsia="仿宋"/>
          <w:b w:val="0"/>
          <w:color w:val="000000"/>
          <w:sz w:val="32"/>
          <w:szCs w:val="32"/>
        </w:rPr>
        <w:t>年部分项目根据合同需要在年底验收合格后进行清算支付。</w:t>
      </w:r>
    </w:p>
    <w:p>
      <w:pPr>
        <w:pStyle w:val="2"/>
        <w:ind w:left="0" w:leftChars="0" w:firstLine="640" w:firstLineChars="0"/>
        <w:rPr>
          <w:rStyle w:val="18"/>
          <w:rFonts w:ascii="仿宋" w:hAnsi="仿宋" w:eastAsia="仿宋"/>
          <w:b w:val="0"/>
          <w:color w:val="000000"/>
          <w:sz w:val="32"/>
          <w:szCs w:val="32"/>
        </w:rPr>
      </w:pPr>
      <w:r>
        <w:rPr>
          <w:rStyle w:val="18"/>
          <w:rFonts w:ascii="仿宋" w:hAnsi="仿宋" w:eastAsia="仿宋"/>
          <w:b w:val="0"/>
          <w:sz w:val="32"/>
          <w:szCs w:val="32"/>
        </w:rPr>
        <w:t>11.</w:t>
      </w:r>
      <w:r>
        <w:rPr>
          <w:rStyle w:val="18"/>
          <w:rFonts w:hint="eastAsia" w:ascii="仿宋" w:hAnsi="仿宋" w:eastAsia="仿宋"/>
          <w:sz w:val="32"/>
          <w:szCs w:val="32"/>
        </w:rPr>
        <w:t>社会保障和就业（类）行政事业单位养老支出（款）机关事业单位基本养老保险缴费支出（项）：</w:t>
      </w:r>
      <w:r>
        <w:rPr>
          <w:rStyle w:val="18"/>
          <w:rFonts w:hint="eastAsia" w:ascii="仿宋" w:hAnsi="仿宋" w:eastAsia="仿宋"/>
          <w:b w:val="0"/>
          <w:sz w:val="32"/>
          <w:szCs w:val="32"/>
        </w:rPr>
        <w:t>支出决算为</w:t>
      </w:r>
      <w:r>
        <w:rPr>
          <w:rStyle w:val="18"/>
          <w:rFonts w:ascii="仿宋" w:hAnsi="仿宋" w:eastAsia="仿宋"/>
          <w:b w:val="0"/>
          <w:sz w:val="32"/>
          <w:szCs w:val="32"/>
        </w:rPr>
        <w:t>92.49</w:t>
      </w:r>
      <w:r>
        <w:rPr>
          <w:rStyle w:val="18"/>
          <w:rFonts w:hint="eastAsia" w:ascii="仿宋" w:hAnsi="仿宋" w:eastAsia="仿宋"/>
          <w:b w:val="0"/>
          <w:sz w:val="32"/>
          <w:szCs w:val="32"/>
        </w:rPr>
        <w:t>万元，完成</w:t>
      </w:r>
      <w:r>
        <w:rPr>
          <w:rStyle w:val="18"/>
          <w:rFonts w:hint="eastAsia" w:ascii="仿宋" w:hAnsi="仿宋" w:eastAsia="仿宋"/>
          <w:b w:val="0"/>
          <w:color w:val="000000"/>
          <w:sz w:val="32"/>
          <w:szCs w:val="32"/>
        </w:rPr>
        <w:t>预算</w:t>
      </w:r>
      <w:r>
        <w:rPr>
          <w:rStyle w:val="18"/>
          <w:rFonts w:ascii="仿宋" w:hAnsi="仿宋" w:eastAsia="仿宋"/>
          <w:b w:val="0"/>
          <w:color w:val="000000"/>
          <w:sz w:val="32"/>
          <w:szCs w:val="32"/>
        </w:rPr>
        <w:t>100%</w:t>
      </w:r>
      <w:r>
        <w:rPr>
          <w:rStyle w:val="18"/>
          <w:rFonts w:hint="eastAsia" w:ascii="仿宋" w:hAnsi="仿宋" w:eastAsia="仿宋"/>
          <w:b w:val="0"/>
          <w:color w:val="000000"/>
          <w:sz w:val="32"/>
          <w:szCs w:val="32"/>
        </w:rPr>
        <w:t>；</w:t>
      </w:r>
    </w:p>
    <w:p>
      <w:pPr>
        <w:spacing w:line="560" w:lineRule="exact"/>
        <w:ind w:firstLine="642" w:firstLineChars="200"/>
        <w:rPr>
          <w:rStyle w:val="18"/>
          <w:rFonts w:ascii="仿宋" w:hAnsi="仿宋" w:eastAsia="仿宋"/>
          <w:b w:val="0"/>
          <w:sz w:val="32"/>
          <w:szCs w:val="32"/>
        </w:rPr>
      </w:pPr>
      <w:r>
        <w:rPr>
          <w:rStyle w:val="18"/>
          <w:rFonts w:ascii="仿宋" w:hAnsi="仿宋" w:eastAsia="仿宋"/>
          <w:sz w:val="32"/>
          <w:szCs w:val="32"/>
        </w:rPr>
        <w:t>12</w:t>
      </w:r>
      <w:r>
        <w:rPr>
          <w:rStyle w:val="18"/>
          <w:rFonts w:ascii="仿宋" w:hAnsi="仿宋" w:eastAsia="仿宋"/>
          <w:b w:val="0"/>
          <w:sz w:val="32"/>
          <w:szCs w:val="32"/>
        </w:rPr>
        <w:t>.</w:t>
      </w:r>
      <w:r>
        <w:rPr>
          <w:rStyle w:val="18"/>
          <w:rFonts w:hint="eastAsia" w:ascii="仿宋" w:hAnsi="仿宋" w:eastAsia="仿宋"/>
          <w:sz w:val="32"/>
          <w:szCs w:val="32"/>
        </w:rPr>
        <w:t>社会保障和就业（类）行政事业单位养老支出（款）机关事业单位职业年金缴费支出（项）：</w:t>
      </w:r>
      <w:r>
        <w:rPr>
          <w:rStyle w:val="18"/>
          <w:rFonts w:hint="eastAsia" w:ascii="仿宋" w:hAnsi="仿宋" w:eastAsia="仿宋"/>
          <w:b w:val="0"/>
          <w:sz w:val="32"/>
          <w:szCs w:val="32"/>
        </w:rPr>
        <w:t>支出决算为</w:t>
      </w:r>
      <w:r>
        <w:rPr>
          <w:rStyle w:val="18"/>
          <w:rFonts w:ascii="仿宋" w:hAnsi="仿宋" w:eastAsia="仿宋"/>
          <w:b w:val="0"/>
          <w:sz w:val="32"/>
          <w:szCs w:val="32"/>
        </w:rPr>
        <w:t>4.97</w:t>
      </w:r>
      <w:r>
        <w:rPr>
          <w:rStyle w:val="18"/>
          <w:rFonts w:hint="eastAsia" w:ascii="仿宋" w:hAnsi="仿宋" w:eastAsia="仿宋"/>
          <w:b w:val="0"/>
          <w:sz w:val="32"/>
          <w:szCs w:val="32"/>
        </w:rPr>
        <w:t>万元，完成预算</w:t>
      </w:r>
      <w:r>
        <w:rPr>
          <w:rStyle w:val="18"/>
          <w:rFonts w:ascii="仿宋" w:hAnsi="仿宋" w:eastAsia="仿宋"/>
          <w:b w:val="0"/>
          <w:sz w:val="32"/>
          <w:szCs w:val="32"/>
        </w:rPr>
        <w:t>100%</w:t>
      </w:r>
      <w:r>
        <w:rPr>
          <w:rStyle w:val="18"/>
          <w:rFonts w:hint="eastAsia" w:ascii="仿宋" w:hAnsi="仿宋" w:eastAsia="仿宋"/>
          <w:b w:val="0"/>
          <w:sz w:val="32"/>
          <w:szCs w:val="32"/>
        </w:rPr>
        <w:t>；</w:t>
      </w:r>
    </w:p>
    <w:p>
      <w:pPr>
        <w:spacing w:line="560" w:lineRule="exact"/>
        <w:ind w:firstLine="642" w:firstLineChars="200"/>
        <w:rPr>
          <w:rStyle w:val="18"/>
          <w:rFonts w:ascii="仿宋" w:hAnsi="仿宋" w:eastAsia="仿宋"/>
          <w:b w:val="0"/>
          <w:sz w:val="32"/>
          <w:szCs w:val="32"/>
        </w:rPr>
      </w:pPr>
      <w:r>
        <w:rPr>
          <w:rStyle w:val="18"/>
          <w:rFonts w:ascii="仿宋" w:hAnsi="仿宋" w:eastAsia="仿宋"/>
          <w:sz w:val="32"/>
          <w:szCs w:val="32"/>
        </w:rPr>
        <w:t>13.</w:t>
      </w:r>
      <w:r>
        <w:rPr>
          <w:rStyle w:val="18"/>
          <w:rFonts w:hint="eastAsia" w:ascii="仿宋" w:hAnsi="仿宋" w:eastAsia="仿宋"/>
          <w:sz w:val="32"/>
          <w:szCs w:val="32"/>
        </w:rPr>
        <w:t>社会保障和就业（类）抚恤（款）死亡抚恤（项）</w:t>
      </w:r>
      <w:r>
        <w:rPr>
          <w:rStyle w:val="18"/>
          <w:rFonts w:ascii="仿宋" w:hAnsi="仿宋" w:eastAsia="仿宋"/>
          <w:sz w:val="32"/>
          <w:szCs w:val="32"/>
        </w:rPr>
        <w:t>:</w:t>
      </w:r>
      <w:r>
        <w:rPr>
          <w:rStyle w:val="18"/>
          <w:rFonts w:ascii="仿宋" w:hAnsi="仿宋" w:eastAsia="仿宋"/>
          <w:b w:val="0"/>
          <w:sz w:val="32"/>
          <w:szCs w:val="32"/>
        </w:rPr>
        <w:t xml:space="preserve"> </w:t>
      </w:r>
      <w:r>
        <w:rPr>
          <w:rStyle w:val="18"/>
          <w:rFonts w:hint="eastAsia" w:ascii="仿宋" w:hAnsi="仿宋" w:eastAsia="仿宋"/>
          <w:b w:val="0"/>
          <w:sz w:val="32"/>
          <w:szCs w:val="32"/>
        </w:rPr>
        <w:t>支出决算为</w:t>
      </w:r>
      <w:r>
        <w:rPr>
          <w:rStyle w:val="18"/>
          <w:rFonts w:ascii="仿宋" w:hAnsi="仿宋" w:eastAsia="仿宋"/>
          <w:b w:val="0"/>
          <w:sz w:val="32"/>
          <w:szCs w:val="32"/>
        </w:rPr>
        <w:t>23.09</w:t>
      </w:r>
      <w:r>
        <w:rPr>
          <w:rStyle w:val="18"/>
          <w:rFonts w:hint="eastAsia" w:ascii="仿宋" w:hAnsi="仿宋" w:eastAsia="仿宋"/>
          <w:b w:val="0"/>
          <w:sz w:val="32"/>
          <w:szCs w:val="32"/>
        </w:rPr>
        <w:t>万元，完成预算</w:t>
      </w:r>
      <w:r>
        <w:rPr>
          <w:rStyle w:val="18"/>
          <w:rFonts w:ascii="仿宋" w:hAnsi="仿宋" w:eastAsia="仿宋"/>
          <w:b w:val="0"/>
          <w:sz w:val="32"/>
          <w:szCs w:val="32"/>
        </w:rPr>
        <w:t>100%</w:t>
      </w:r>
      <w:r>
        <w:rPr>
          <w:rStyle w:val="18"/>
          <w:rFonts w:hint="eastAsia" w:ascii="仿宋" w:hAnsi="仿宋" w:eastAsia="仿宋"/>
          <w:b w:val="0"/>
          <w:sz w:val="32"/>
          <w:szCs w:val="32"/>
        </w:rPr>
        <w:t>。</w:t>
      </w:r>
    </w:p>
    <w:p>
      <w:pPr>
        <w:spacing w:line="560" w:lineRule="exact"/>
        <w:ind w:firstLine="642" w:firstLineChars="200"/>
        <w:rPr>
          <w:rStyle w:val="18"/>
          <w:rFonts w:ascii="仿宋" w:hAnsi="仿宋" w:eastAsia="仿宋"/>
          <w:b w:val="0"/>
          <w:sz w:val="32"/>
          <w:szCs w:val="32"/>
        </w:rPr>
      </w:pPr>
      <w:r>
        <w:rPr>
          <w:rStyle w:val="18"/>
          <w:rFonts w:ascii="仿宋" w:hAnsi="仿宋" w:eastAsia="仿宋"/>
          <w:sz w:val="32"/>
          <w:szCs w:val="32"/>
        </w:rPr>
        <w:t>14.</w:t>
      </w:r>
      <w:r>
        <w:rPr>
          <w:rFonts w:hint="eastAsia" w:ascii="仿宋" w:hAnsi="仿宋" w:eastAsia="仿宋"/>
          <w:b/>
          <w:bCs/>
          <w:sz w:val="32"/>
          <w:szCs w:val="32"/>
        </w:rPr>
        <w:t>卫生健康</w:t>
      </w:r>
      <w:r>
        <w:rPr>
          <w:rStyle w:val="18"/>
          <w:rFonts w:hint="eastAsia" w:ascii="仿宋" w:hAnsi="仿宋" w:eastAsia="仿宋"/>
          <w:sz w:val="32"/>
          <w:szCs w:val="32"/>
        </w:rPr>
        <w:t>（类）行政事业单位医疗（款）行政单位医疗（项）</w:t>
      </w:r>
      <w:r>
        <w:rPr>
          <w:rStyle w:val="18"/>
          <w:rFonts w:ascii="仿宋" w:hAnsi="仿宋" w:eastAsia="仿宋"/>
          <w:sz w:val="32"/>
          <w:szCs w:val="32"/>
        </w:rPr>
        <w:t>:</w:t>
      </w:r>
      <w:r>
        <w:rPr>
          <w:rStyle w:val="18"/>
          <w:rFonts w:hint="eastAsia" w:ascii="仿宋" w:hAnsi="仿宋" w:eastAsia="仿宋"/>
          <w:b w:val="0"/>
          <w:sz w:val="32"/>
          <w:szCs w:val="32"/>
        </w:rPr>
        <w:t>支出决算为</w:t>
      </w:r>
      <w:r>
        <w:rPr>
          <w:rStyle w:val="18"/>
          <w:rFonts w:ascii="仿宋" w:hAnsi="仿宋" w:eastAsia="仿宋"/>
          <w:b w:val="0"/>
          <w:sz w:val="32"/>
          <w:szCs w:val="32"/>
        </w:rPr>
        <w:t>46</w:t>
      </w:r>
      <w:r>
        <w:rPr>
          <w:rStyle w:val="18"/>
          <w:rFonts w:hint="eastAsia" w:ascii="仿宋" w:hAnsi="仿宋" w:eastAsia="仿宋"/>
          <w:b w:val="0"/>
          <w:sz w:val="32"/>
          <w:szCs w:val="32"/>
        </w:rPr>
        <w:t>万元，完成预算</w:t>
      </w:r>
      <w:r>
        <w:rPr>
          <w:rStyle w:val="18"/>
          <w:rFonts w:ascii="仿宋" w:hAnsi="仿宋" w:eastAsia="仿宋"/>
          <w:b w:val="0"/>
          <w:sz w:val="32"/>
          <w:szCs w:val="32"/>
        </w:rPr>
        <w:t>100%</w:t>
      </w:r>
      <w:r>
        <w:rPr>
          <w:rStyle w:val="18"/>
          <w:rFonts w:hint="eastAsia" w:ascii="仿宋" w:hAnsi="仿宋" w:eastAsia="仿宋"/>
          <w:b w:val="0"/>
          <w:sz w:val="32"/>
          <w:szCs w:val="32"/>
        </w:rPr>
        <w:t>。</w:t>
      </w:r>
    </w:p>
    <w:p>
      <w:pPr>
        <w:spacing w:line="576" w:lineRule="exact"/>
        <w:ind w:firstLine="642" w:firstLineChars="200"/>
        <w:rPr>
          <w:sz w:val="32"/>
          <w:szCs w:val="32"/>
        </w:rPr>
      </w:pPr>
      <w:r>
        <w:rPr>
          <w:rFonts w:ascii="仿宋" w:hAnsi="仿宋" w:eastAsia="仿宋"/>
          <w:b/>
          <w:sz w:val="32"/>
          <w:szCs w:val="32"/>
        </w:rPr>
        <w:t>15.</w:t>
      </w:r>
      <w:r>
        <w:rPr>
          <w:rFonts w:hint="eastAsia" w:ascii="仿宋" w:hAnsi="仿宋" w:eastAsia="仿宋"/>
          <w:b/>
          <w:sz w:val="32"/>
          <w:szCs w:val="32"/>
        </w:rPr>
        <w:t>住房保障支出（类）住房改革支出（款）住房公积金（项）：</w:t>
      </w:r>
      <w:r>
        <w:rPr>
          <w:rStyle w:val="18"/>
          <w:rFonts w:hint="eastAsia" w:ascii="仿宋" w:hAnsi="仿宋" w:eastAsia="仿宋"/>
          <w:b w:val="0"/>
          <w:sz w:val="32"/>
          <w:szCs w:val="32"/>
        </w:rPr>
        <w:t>支出决算为</w:t>
      </w:r>
      <w:r>
        <w:rPr>
          <w:rStyle w:val="18"/>
          <w:rFonts w:ascii="仿宋" w:hAnsi="仿宋" w:eastAsia="仿宋"/>
          <w:b w:val="0"/>
          <w:sz w:val="32"/>
          <w:szCs w:val="32"/>
        </w:rPr>
        <w:t>137.09</w:t>
      </w:r>
      <w:r>
        <w:rPr>
          <w:rStyle w:val="18"/>
          <w:rFonts w:hint="eastAsia" w:ascii="仿宋" w:hAnsi="仿宋" w:eastAsia="仿宋"/>
          <w:b w:val="0"/>
          <w:sz w:val="32"/>
          <w:szCs w:val="32"/>
        </w:rPr>
        <w:t>万元，完成预算</w:t>
      </w:r>
      <w:r>
        <w:rPr>
          <w:rStyle w:val="18"/>
          <w:rFonts w:ascii="仿宋" w:hAnsi="仿宋" w:eastAsia="仿宋"/>
          <w:b w:val="0"/>
          <w:sz w:val="32"/>
          <w:szCs w:val="32"/>
        </w:rPr>
        <w:t>100%</w:t>
      </w:r>
      <w:r>
        <w:rPr>
          <w:rStyle w:val="18"/>
          <w:rFonts w:hint="eastAsia" w:ascii="仿宋" w:hAnsi="仿宋" w:eastAsia="仿宋"/>
          <w:b w:val="0"/>
          <w:sz w:val="32"/>
          <w:szCs w:val="32"/>
        </w:rPr>
        <w:t>。</w:t>
      </w:r>
    </w:p>
    <w:p>
      <w:pPr>
        <w:pStyle w:val="13"/>
        <w:adjustRightInd w:val="0"/>
        <w:snapToGrid w:val="0"/>
        <w:spacing w:line="576" w:lineRule="exact"/>
        <w:ind w:left="31680"/>
        <w:jc w:val="left"/>
        <w:rPr>
          <w:sz w:val="32"/>
          <w:szCs w:val="32"/>
        </w:rPr>
      </w:pPr>
    </w:p>
    <w:p>
      <w:pPr>
        <w:pStyle w:val="13"/>
        <w:adjustRightInd w:val="0"/>
        <w:snapToGrid w:val="0"/>
        <w:spacing w:line="576" w:lineRule="exact"/>
        <w:ind w:left="0" w:leftChars="0"/>
        <w:jc w:val="left"/>
        <w:rPr>
          <w:sz w:val="32"/>
          <w:szCs w:val="32"/>
        </w:rPr>
      </w:pPr>
      <w:r>
        <w:rPr>
          <w:rFonts w:hint="eastAsia"/>
          <w:sz w:val="32"/>
          <w:szCs w:val="32"/>
        </w:rPr>
        <w:t>六、一般公共预算财政拨款基本支出决算情况说明</w:t>
      </w:r>
    </w:p>
    <w:p>
      <w:pPr>
        <w:spacing w:line="576"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ascii="仿宋" w:hAnsi="仿宋" w:eastAsia="仿宋"/>
          <w:sz w:val="32"/>
          <w:szCs w:val="32"/>
        </w:rPr>
        <w:t>1601.93</w:t>
      </w:r>
      <w:r>
        <w:rPr>
          <w:rFonts w:hint="eastAsia" w:ascii="仿宋" w:hAnsi="仿宋" w:eastAsia="仿宋"/>
          <w:sz w:val="32"/>
          <w:szCs w:val="32"/>
        </w:rPr>
        <w:t>万元，其中：</w:t>
      </w:r>
    </w:p>
    <w:p>
      <w:pPr>
        <w:spacing w:line="56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1376.04</w:t>
      </w:r>
      <w:r>
        <w:rPr>
          <w:rFonts w:hint="eastAsia" w:ascii="仿宋" w:hAnsi="仿宋" w:eastAsia="仿宋"/>
          <w:sz w:val="32"/>
          <w:szCs w:val="32"/>
        </w:rPr>
        <w:t>万元，主要包括：基本工资、津贴补贴、奖金、伙食补助费、机关事业单位基本养老保险费、职业年金缴费、</w:t>
      </w:r>
      <w:r>
        <w:rPr>
          <w:rFonts w:hint="eastAsia" w:ascii="仿宋" w:hAnsi="仿宋" w:eastAsia="仿宋"/>
          <w:sz w:val="32"/>
          <w:szCs w:val="32"/>
          <w:lang w:eastAsia="zh-CN"/>
        </w:rPr>
        <w:t>职工基本医疗保险缴费、其他社会保障缴费、</w:t>
      </w:r>
      <w:r>
        <w:rPr>
          <w:rFonts w:hint="eastAsia" w:ascii="仿宋" w:hAnsi="仿宋" w:eastAsia="仿宋"/>
          <w:sz w:val="32"/>
          <w:szCs w:val="32"/>
        </w:rPr>
        <w:t>住房公积金、</w:t>
      </w:r>
      <w:r>
        <w:rPr>
          <w:rFonts w:hint="eastAsia" w:ascii="仿宋" w:hAnsi="仿宋" w:eastAsia="仿宋"/>
          <w:sz w:val="32"/>
          <w:szCs w:val="32"/>
          <w:lang w:eastAsia="zh-CN"/>
        </w:rPr>
        <w:t>医疗费、其他工资福利支出、抚恤金、</w:t>
      </w:r>
      <w:r>
        <w:rPr>
          <w:rFonts w:hint="eastAsia" w:ascii="仿宋" w:hAnsi="仿宋" w:eastAsia="仿宋"/>
          <w:sz w:val="32"/>
          <w:szCs w:val="32"/>
        </w:rPr>
        <w:t>其他对个人和家庭的补助支出。</w:t>
      </w:r>
    </w:p>
    <w:p>
      <w:pPr>
        <w:spacing w:line="560" w:lineRule="exact"/>
        <w:ind w:firstLine="645"/>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225.89</w:t>
      </w:r>
      <w:r>
        <w:rPr>
          <w:rFonts w:hint="eastAsia" w:ascii="仿宋" w:hAnsi="仿宋" w:eastAsia="仿宋"/>
          <w:sz w:val="32"/>
          <w:szCs w:val="32"/>
        </w:rPr>
        <w:t>万元，主要包括：办公费、印刷费、</w:t>
      </w:r>
      <w:r>
        <w:rPr>
          <w:rFonts w:hint="eastAsia" w:ascii="仿宋" w:hAnsi="仿宋" w:eastAsia="仿宋"/>
          <w:sz w:val="32"/>
          <w:szCs w:val="32"/>
          <w:lang w:eastAsia="zh-CN"/>
        </w:rPr>
        <w:t>咨询费、</w:t>
      </w:r>
      <w:r>
        <w:rPr>
          <w:rFonts w:hint="eastAsia" w:ascii="仿宋" w:hAnsi="仿宋" w:eastAsia="仿宋"/>
          <w:sz w:val="32"/>
          <w:szCs w:val="32"/>
        </w:rPr>
        <w:t>水费、电费、邮电费、物业管理费、差旅费、</w:t>
      </w:r>
      <w:r>
        <w:rPr>
          <w:rFonts w:hint="eastAsia" w:ascii="仿宋" w:hAnsi="仿宋" w:eastAsia="仿宋"/>
          <w:sz w:val="32"/>
          <w:szCs w:val="32"/>
          <w:lang w:eastAsia="zh-CN"/>
        </w:rPr>
        <w:t>维修（护）费、租赁费、培训费、</w:t>
      </w:r>
      <w:r>
        <w:rPr>
          <w:rFonts w:hint="eastAsia" w:ascii="仿宋" w:hAnsi="仿宋" w:eastAsia="仿宋"/>
          <w:sz w:val="32"/>
          <w:szCs w:val="32"/>
        </w:rPr>
        <w:t>公务接待费、</w:t>
      </w:r>
      <w:r>
        <w:rPr>
          <w:rFonts w:hint="eastAsia" w:ascii="仿宋" w:hAnsi="仿宋" w:eastAsia="仿宋"/>
          <w:sz w:val="32"/>
          <w:szCs w:val="32"/>
          <w:lang w:eastAsia="zh-CN"/>
        </w:rPr>
        <w:t>专用燃料费、</w:t>
      </w:r>
      <w:r>
        <w:rPr>
          <w:rFonts w:hint="eastAsia" w:ascii="仿宋" w:hAnsi="仿宋" w:eastAsia="仿宋"/>
          <w:sz w:val="32"/>
          <w:szCs w:val="32"/>
        </w:rPr>
        <w:t>劳务费、</w:t>
      </w:r>
      <w:r>
        <w:rPr>
          <w:rFonts w:hint="eastAsia" w:ascii="仿宋" w:hAnsi="仿宋" w:eastAsia="仿宋"/>
          <w:sz w:val="32"/>
          <w:szCs w:val="32"/>
          <w:lang w:eastAsia="zh-CN"/>
        </w:rPr>
        <w:t>委托业务费、</w:t>
      </w:r>
      <w:r>
        <w:rPr>
          <w:rFonts w:hint="eastAsia" w:ascii="仿宋" w:hAnsi="仿宋" w:eastAsia="仿宋"/>
          <w:sz w:val="32"/>
          <w:szCs w:val="32"/>
        </w:rPr>
        <w:t>工会经费、福利费、公务用车运行维护费、其他交通费</w:t>
      </w:r>
      <w:r>
        <w:rPr>
          <w:rFonts w:hint="eastAsia" w:ascii="仿宋" w:hAnsi="仿宋" w:eastAsia="仿宋"/>
          <w:sz w:val="32"/>
          <w:szCs w:val="32"/>
          <w:lang w:eastAsia="zh-CN"/>
        </w:rPr>
        <w:t>用</w:t>
      </w:r>
      <w:r>
        <w:rPr>
          <w:rFonts w:hint="eastAsia" w:ascii="仿宋" w:hAnsi="仿宋" w:eastAsia="仿宋"/>
          <w:sz w:val="32"/>
          <w:szCs w:val="32"/>
        </w:rPr>
        <w:t>、其他商品和服务支出</w:t>
      </w:r>
      <w:bookmarkStart w:id="24" w:name="_GoBack"/>
      <w:bookmarkEnd w:id="24"/>
      <w:r>
        <w:rPr>
          <w:rFonts w:hint="eastAsia" w:ascii="仿宋" w:hAnsi="仿宋" w:eastAsia="仿宋"/>
          <w:sz w:val="32"/>
          <w:szCs w:val="32"/>
        </w:rPr>
        <w:t>。</w:t>
      </w:r>
    </w:p>
    <w:p>
      <w:pPr>
        <w:pStyle w:val="2"/>
        <w:ind w:left="31680" w:firstLine="31680"/>
        <w:rPr>
          <w:rFonts w:eastAsia="仿宋"/>
        </w:rPr>
      </w:pPr>
      <w:r>
        <w:rPr>
          <w:rFonts w:eastAsia="仿宋"/>
        </w:rPr>
        <w:drawing>
          <wp:inline distT="0" distB="0" distL="114300" distR="114300">
            <wp:extent cx="4657725" cy="2828925"/>
            <wp:effectExtent l="0" t="0" r="9525" b="9525"/>
            <wp:docPr id="7" name="图片 7"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true"/>
                    </pic:cNvPicPr>
                  </pic:nvPicPr>
                  <pic:blipFill>
                    <a:blip r:embed="rId12"/>
                    <a:stretch>
                      <a:fillRect/>
                    </a:stretch>
                  </pic:blipFill>
                  <pic:spPr>
                    <a:xfrm>
                      <a:off x="0" y="0"/>
                      <a:ext cx="4657725" cy="2828925"/>
                    </a:xfrm>
                    <a:prstGeom prst="rect">
                      <a:avLst/>
                    </a:prstGeom>
                    <a:noFill/>
                    <a:ln>
                      <a:noFill/>
                    </a:ln>
                  </pic:spPr>
                </pic:pic>
              </a:graphicData>
            </a:graphic>
          </wp:inline>
        </w:drawing>
      </w:r>
    </w:p>
    <w:p/>
    <w:p>
      <w:pPr>
        <w:pStyle w:val="13"/>
        <w:numPr>
          <w:ilvl w:val="0"/>
          <w:numId w:val="1"/>
        </w:numPr>
        <w:adjustRightInd w:val="0"/>
        <w:snapToGrid w:val="0"/>
        <w:spacing w:line="440" w:lineRule="exact"/>
        <w:ind w:left="31680"/>
        <w:jc w:val="left"/>
        <w:rPr>
          <w:sz w:val="32"/>
          <w:szCs w:val="32"/>
        </w:rPr>
      </w:pPr>
      <w:r>
        <w:rPr>
          <w:rFonts w:hint="eastAsia"/>
          <w:sz w:val="32"/>
          <w:szCs w:val="32"/>
        </w:rPr>
        <w:t>“三公”经费财政拨款支出决算情况说明</w:t>
      </w:r>
    </w:p>
    <w:p>
      <w:pPr>
        <w:spacing w:line="560" w:lineRule="exact"/>
        <w:ind w:firstLine="642" w:firstLineChars="200"/>
        <w:outlineLvl w:val="2"/>
        <w:rPr>
          <w:rFonts w:ascii="楷体" w:hAnsi="楷体" w:eastAsia="楷体"/>
          <w:b/>
          <w:color w:val="000000"/>
          <w:sz w:val="32"/>
          <w:szCs w:val="32"/>
        </w:rPr>
      </w:pPr>
      <w:r>
        <w:rPr>
          <w:rFonts w:hint="eastAsia" w:ascii="楷体" w:hAnsi="楷体" w:eastAsia="楷体"/>
          <w:b/>
          <w:color w:val="000000"/>
          <w:sz w:val="32"/>
          <w:szCs w:val="32"/>
        </w:rPr>
        <w:t>（一）“三公”经费财政拨款支出决算总体情况说明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52.72</w:t>
      </w:r>
      <w:r>
        <w:rPr>
          <w:rFonts w:hint="eastAsia" w:ascii="仿宋" w:hAnsi="仿宋" w:eastAsia="仿宋"/>
          <w:color w:val="000000"/>
          <w:sz w:val="32"/>
          <w:szCs w:val="32"/>
        </w:rPr>
        <w:t>万元，完成预算</w:t>
      </w:r>
      <w:r>
        <w:rPr>
          <w:rFonts w:ascii="仿宋" w:hAnsi="仿宋" w:eastAsia="仿宋"/>
          <w:color w:val="000000"/>
          <w:sz w:val="32"/>
          <w:szCs w:val="32"/>
        </w:rPr>
        <w:t>94.14%</w:t>
      </w:r>
      <w:r>
        <w:rPr>
          <w:rFonts w:hint="eastAsia" w:ascii="仿宋" w:hAnsi="仿宋" w:eastAsia="仿宋"/>
          <w:color w:val="000000"/>
          <w:sz w:val="32"/>
          <w:szCs w:val="32"/>
        </w:rPr>
        <w:t>，决算数小于预算数的主要原因是</w:t>
      </w:r>
      <w:r>
        <w:rPr>
          <w:rFonts w:hint="eastAsia" w:ascii="仿宋_GB2312" w:eastAsia="仿宋"/>
          <w:color w:val="000000"/>
          <w:sz w:val="32"/>
          <w:szCs w:val="32"/>
        </w:rPr>
        <w:t>我局严格执行留用车辆管理规定，严控“三公”经费支出</w:t>
      </w:r>
      <w:r>
        <w:rPr>
          <w:rFonts w:hint="eastAsia" w:ascii="仿宋" w:hAnsi="仿宋" w:eastAsia="仿宋"/>
          <w:color w:val="000000"/>
          <w:sz w:val="32"/>
          <w:szCs w:val="32"/>
        </w:rPr>
        <w:t>。</w:t>
      </w:r>
    </w:p>
    <w:p>
      <w:pPr>
        <w:pStyle w:val="2"/>
        <w:ind w:left="31680" w:firstLine="31680"/>
        <w:rPr>
          <w:rFonts w:eastAsia="仿宋"/>
        </w:rPr>
      </w:pPr>
      <w:r>
        <w:rPr>
          <w:rFonts w:eastAsia="仿宋"/>
        </w:rPr>
        <w:drawing>
          <wp:inline distT="0" distB="0" distL="114300" distR="114300">
            <wp:extent cx="4657725" cy="2828925"/>
            <wp:effectExtent l="0" t="0" r="9525" b="9525"/>
            <wp:docPr id="8" name="图片 8" descr="图片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8"/>
                    <pic:cNvPicPr>
                      <a:picLocks noChangeAspect="true"/>
                    </pic:cNvPicPr>
                  </pic:nvPicPr>
                  <pic:blipFill>
                    <a:blip r:embed="rId13"/>
                    <a:stretch>
                      <a:fillRect/>
                    </a:stretch>
                  </pic:blipFill>
                  <pic:spPr>
                    <a:xfrm>
                      <a:off x="0" y="0"/>
                      <a:ext cx="4657725" cy="2828925"/>
                    </a:xfrm>
                    <a:prstGeom prst="rect">
                      <a:avLst/>
                    </a:prstGeom>
                    <a:noFill/>
                    <a:ln>
                      <a:noFill/>
                    </a:ln>
                  </pic:spPr>
                </pic:pic>
              </a:graphicData>
            </a:graphic>
          </wp:inline>
        </w:drawing>
      </w:r>
    </w:p>
    <w:p>
      <w:pPr>
        <w:spacing w:line="560" w:lineRule="exact"/>
        <w:ind w:firstLine="640"/>
        <w:outlineLvl w:val="2"/>
        <w:rPr>
          <w:rFonts w:ascii="楷体" w:hAnsi="楷体" w:eastAsia="楷体"/>
          <w:b/>
          <w:color w:val="000000"/>
          <w:sz w:val="32"/>
          <w:szCs w:val="32"/>
        </w:rPr>
      </w:pPr>
      <w:r>
        <w:rPr>
          <w:rFonts w:hint="eastAsia" w:ascii="楷体" w:hAnsi="楷体" w:eastAsia="楷体"/>
          <w:b/>
          <w:color w:val="000000"/>
          <w:sz w:val="32"/>
          <w:szCs w:val="32"/>
        </w:rPr>
        <w:t>（二）“三公”经费财政拨款支出决算具体情况说明</w:t>
      </w:r>
    </w:p>
    <w:p>
      <w:pPr>
        <w:spacing w:line="560" w:lineRule="exact"/>
        <w:ind w:firstLine="640"/>
        <w:rPr>
          <w:rFonts w:ascii="仿宋" w:hAnsi="仿宋" w:eastAsia="仿宋"/>
          <w:color w:val="00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46.47</w:t>
      </w:r>
      <w:r>
        <w:rPr>
          <w:rFonts w:hint="eastAsia" w:ascii="仿宋" w:hAnsi="仿宋" w:eastAsia="仿宋"/>
          <w:color w:val="000000"/>
          <w:sz w:val="32"/>
          <w:szCs w:val="32"/>
        </w:rPr>
        <w:t>万元，占</w:t>
      </w:r>
      <w:r>
        <w:rPr>
          <w:rFonts w:ascii="仿宋" w:hAnsi="仿宋" w:eastAsia="仿宋"/>
          <w:color w:val="000000"/>
          <w:sz w:val="32"/>
          <w:szCs w:val="32"/>
        </w:rPr>
        <w:t>88.14%</w:t>
      </w:r>
      <w:r>
        <w:rPr>
          <w:rFonts w:hint="eastAsia" w:ascii="仿宋" w:hAnsi="仿宋" w:eastAsia="仿宋"/>
          <w:color w:val="000000"/>
          <w:sz w:val="32"/>
          <w:szCs w:val="32"/>
        </w:rPr>
        <w:t>；公务接待费支出决算</w:t>
      </w:r>
      <w:r>
        <w:rPr>
          <w:rFonts w:ascii="仿宋" w:hAnsi="仿宋" w:eastAsia="仿宋"/>
          <w:color w:val="000000"/>
          <w:sz w:val="32"/>
          <w:szCs w:val="32"/>
        </w:rPr>
        <w:t>6.25</w:t>
      </w:r>
      <w:r>
        <w:rPr>
          <w:rFonts w:hint="eastAsia" w:ascii="仿宋" w:hAnsi="仿宋" w:eastAsia="仿宋"/>
          <w:color w:val="000000"/>
          <w:sz w:val="32"/>
          <w:szCs w:val="32"/>
        </w:rPr>
        <w:t>万元，占</w:t>
      </w:r>
      <w:r>
        <w:rPr>
          <w:rFonts w:ascii="仿宋" w:hAnsi="仿宋" w:eastAsia="仿宋"/>
          <w:color w:val="000000"/>
          <w:sz w:val="32"/>
          <w:szCs w:val="32"/>
        </w:rPr>
        <w:t>11.86%</w:t>
      </w:r>
      <w:r>
        <w:rPr>
          <w:rFonts w:hint="eastAsia" w:ascii="仿宋" w:hAnsi="仿宋" w:eastAsia="仿宋"/>
          <w:color w:val="000000"/>
          <w:sz w:val="32"/>
          <w:szCs w:val="32"/>
        </w:rPr>
        <w:t>。</w:t>
      </w:r>
    </w:p>
    <w:p>
      <w:pPr>
        <w:pStyle w:val="2"/>
        <w:ind w:left="31680" w:firstLine="31680"/>
        <w:rPr>
          <w:rFonts w:eastAsia="仿宋"/>
        </w:rPr>
      </w:pPr>
      <w:r>
        <w:rPr>
          <w:rFonts w:eastAsia="仿宋"/>
        </w:rPr>
        <w:drawing>
          <wp:inline distT="0" distB="0" distL="114300" distR="114300">
            <wp:extent cx="4657725" cy="2828925"/>
            <wp:effectExtent l="0" t="0" r="9525" b="9525"/>
            <wp:docPr id="9" name="图片 9" descr="图片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9"/>
                    <pic:cNvPicPr>
                      <a:picLocks noChangeAspect="true"/>
                    </pic:cNvPicPr>
                  </pic:nvPicPr>
                  <pic:blipFill>
                    <a:blip r:embed="rId14"/>
                    <a:stretch>
                      <a:fillRect/>
                    </a:stretch>
                  </pic:blipFill>
                  <pic:spPr>
                    <a:xfrm>
                      <a:off x="0" y="0"/>
                      <a:ext cx="4657725" cy="2828925"/>
                    </a:xfrm>
                    <a:prstGeom prst="rect">
                      <a:avLst/>
                    </a:prstGeom>
                    <a:noFill/>
                    <a:ln>
                      <a:noFill/>
                    </a:ln>
                  </pic:spPr>
                </pic:pic>
              </a:graphicData>
            </a:graphic>
          </wp:inline>
        </w:drawing>
      </w:r>
    </w:p>
    <w:p>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具体情况如下：</w:t>
      </w:r>
    </w:p>
    <w:p>
      <w:pPr>
        <w:spacing w:line="560" w:lineRule="exact"/>
        <w:ind w:firstLine="640"/>
        <w:rPr>
          <w:rFonts w:ascii="仿宋" w:hAnsi="仿宋" w:eastAsia="仿宋"/>
          <w:sz w:val="32"/>
          <w:szCs w:val="32"/>
        </w:rPr>
      </w:pPr>
      <w:r>
        <w:rPr>
          <w:rFonts w:ascii="仿宋" w:hAnsi="仿宋" w:eastAsia="仿宋"/>
          <w:b/>
          <w:color w:val="000000"/>
          <w:sz w:val="32"/>
          <w:szCs w:val="32"/>
        </w:rPr>
        <w:t>1.</w:t>
      </w:r>
      <w:r>
        <w:rPr>
          <w:rFonts w:hint="eastAsia" w:ascii="仿宋" w:hAnsi="仿宋" w:eastAsia="仿宋"/>
          <w:b/>
          <w:color w:val="000000"/>
          <w:sz w:val="32"/>
          <w:szCs w:val="32"/>
        </w:rPr>
        <w:t>因公出国（境）经费支出</w:t>
      </w:r>
      <w:r>
        <w:rPr>
          <w:rFonts w:ascii="仿宋" w:hAnsi="仿宋" w:eastAsia="仿宋"/>
          <w:color w:val="000000"/>
          <w:sz w:val="32"/>
          <w:szCs w:val="32"/>
        </w:rPr>
        <w:t>0</w:t>
      </w:r>
      <w:r>
        <w:rPr>
          <w:rFonts w:hint="eastAsia" w:ascii="仿宋" w:hAnsi="仿宋" w:eastAsia="仿宋"/>
          <w:color w:val="000000"/>
          <w:sz w:val="32"/>
          <w:szCs w:val="32"/>
        </w:rPr>
        <w:t>万元，</w:t>
      </w:r>
      <w:r>
        <w:rPr>
          <w:rStyle w:val="18"/>
          <w:rFonts w:hint="eastAsia" w:ascii="仿宋" w:hAnsi="仿宋" w:eastAsia="仿宋"/>
          <w:b w:val="0"/>
          <w:bCs/>
          <w:color w:val="000000"/>
          <w:sz w:val="32"/>
          <w:szCs w:val="32"/>
        </w:rPr>
        <w:t>年初</w:t>
      </w:r>
      <w:r>
        <w:rPr>
          <w:rStyle w:val="18"/>
          <w:rFonts w:hint="eastAsia" w:ascii="仿宋" w:hAnsi="仿宋" w:eastAsia="仿宋"/>
          <w:b w:val="0"/>
          <w:bCs/>
          <w:sz w:val="32"/>
          <w:szCs w:val="32"/>
        </w:rPr>
        <w:t>未安排</w:t>
      </w:r>
      <w:r>
        <w:rPr>
          <w:rFonts w:hint="eastAsia" w:ascii="仿宋" w:hAnsi="仿宋" w:eastAsia="仿宋"/>
          <w:sz w:val="32"/>
          <w:szCs w:val="32"/>
        </w:rPr>
        <w:t>预算。因公出国（境）支出决算较</w:t>
      </w:r>
      <w:r>
        <w:rPr>
          <w:rFonts w:ascii="仿宋" w:hAnsi="仿宋" w:eastAsia="仿宋"/>
          <w:sz w:val="32"/>
          <w:szCs w:val="32"/>
        </w:rPr>
        <w:t>2020</w:t>
      </w:r>
      <w:r>
        <w:rPr>
          <w:rFonts w:hint="eastAsia" w:ascii="仿宋" w:hAnsi="仿宋" w:eastAsia="仿宋"/>
          <w:sz w:val="32"/>
          <w:szCs w:val="32"/>
        </w:rPr>
        <w:t>年无变化。</w:t>
      </w:r>
    </w:p>
    <w:p>
      <w:pPr>
        <w:spacing w:line="560" w:lineRule="exact"/>
        <w:ind w:firstLine="640"/>
        <w:rPr>
          <w:rFonts w:ascii="仿宋" w:hAnsi="仿宋" w:eastAsia="仿宋"/>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ascii="仿宋" w:hAnsi="仿宋" w:eastAsia="仿宋"/>
          <w:b/>
          <w:color w:val="000000"/>
          <w:sz w:val="32"/>
          <w:szCs w:val="32"/>
        </w:rPr>
        <w:t>46.47</w:t>
      </w:r>
      <w:r>
        <w:rPr>
          <w:rFonts w:hint="eastAsia" w:ascii="仿宋" w:hAnsi="仿宋" w:eastAsia="仿宋"/>
          <w:color w:val="000000"/>
          <w:sz w:val="32"/>
          <w:szCs w:val="32"/>
        </w:rPr>
        <w:t>万元</w:t>
      </w:r>
      <w:r>
        <w:rPr>
          <w:rFonts w:ascii="仿宋" w:hAnsi="仿宋" w:eastAsia="仿宋"/>
          <w:color w:val="000000"/>
          <w:sz w:val="32"/>
          <w:szCs w:val="32"/>
        </w:rPr>
        <w:t>,</w:t>
      </w:r>
      <w:r>
        <w:rPr>
          <w:rStyle w:val="18"/>
          <w:rFonts w:hint="eastAsia" w:ascii="仿宋" w:hAnsi="仿宋" w:eastAsia="仿宋"/>
          <w:b w:val="0"/>
          <w:bCs/>
          <w:color w:val="000000"/>
          <w:sz w:val="32"/>
          <w:szCs w:val="32"/>
        </w:rPr>
        <w:t>完成预算</w:t>
      </w:r>
      <w:r>
        <w:rPr>
          <w:rStyle w:val="18"/>
          <w:rFonts w:ascii="仿宋" w:hAnsi="仿宋" w:eastAsia="仿宋"/>
          <w:b w:val="0"/>
          <w:bCs/>
          <w:color w:val="000000"/>
          <w:sz w:val="32"/>
          <w:szCs w:val="32"/>
        </w:rPr>
        <w:t>98.87%</w:t>
      </w:r>
      <w:r>
        <w:rPr>
          <w:rStyle w:val="18"/>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2020</w:t>
      </w:r>
      <w:r>
        <w:rPr>
          <w:rFonts w:hint="eastAsia" w:ascii="仿宋" w:hAnsi="仿宋" w:eastAsia="仿宋"/>
          <w:color w:val="000000"/>
          <w:sz w:val="32"/>
          <w:szCs w:val="32"/>
        </w:rPr>
        <w:t>年增加</w:t>
      </w:r>
      <w:r>
        <w:rPr>
          <w:rFonts w:ascii="仿宋" w:hAnsi="仿宋" w:eastAsia="仿宋"/>
          <w:color w:val="000000"/>
          <w:sz w:val="32"/>
          <w:szCs w:val="32"/>
        </w:rPr>
        <w:t>33.04</w:t>
      </w:r>
      <w:r>
        <w:rPr>
          <w:rFonts w:hint="eastAsia" w:ascii="仿宋" w:hAnsi="仿宋" w:eastAsia="仿宋"/>
          <w:color w:val="000000"/>
          <w:sz w:val="32"/>
          <w:szCs w:val="32"/>
        </w:rPr>
        <w:t>万元，增加</w:t>
      </w:r>
      <w:r>
        <w:rPr>
          <w:rFonts w:ascii="仿宋" w:hAnsi="仿宋" w:eastAsia="仿宋"/>
          <w:color w:val="000000"/>
          <w:sz w:val="32"/>
          <w:szCs w:val="32"/>
        </w:rPr>
        <w:t>246%</w:t>
      </w:r>
      <w:r>
        <w:rPr>
          <w:rFonts w:hint="eastAsia" w:ascii="仿宋" w:hAnsi="仿宋" w:eastAsia="仿宋"/>
          <w:color w:val="000000"/>
          <w:sz w:val="32"/>
          <w:szCs w:val="32"/>
        </w:rPr>
        <w:t>。主要原因是因工作需要，</w:t>
      </w:r>
      <w:r>
        <w:rPr>
          <w:rFonts w:ascii="仿宋" w:hAnsi="仿宋" w:eastAsia="仿宋"/>
          <w:color w:val="000000"/>
          <w:sz w:val="32"/>
          <w:szCs w:val="32"/>
        </w:rPr>
        <w:t>2021</w:t>
      </w:r>
      <w:r>
        <w:rPr>
          <w:rFonts w:hint="eastAsia" w:ascii="仿宋" w:hAnsi="仿宋" w:eastAsia="仿宋"/>
          <w:color w:val="000000"/>
          <w:sz w:val="32"/>
          <w:szCs w:val="32"/>
        </w:rPr>
        <w:t>年新购一辆公务用车，用于开展单位执法执勤工作。其中：</w:t>
      </w:r>
      <w:r>
        <w:rPr>
          <w:rFonts w:hint="eastAsia" w:ascii="仿宋" w:hAnsi="仿宋" w:eastAsia="仿宋"/>
          <w:b/>
          <w:color w:val="000000"/>
          <w:sz w:val="32"/>
          <w:szCs w:val="32"/>
        </w:rPr>
        <w:t>公务用车购置支出</w:t>
      </w:r>
      <w:r>
        <w:rPr>
          <w:rFonts w:ascii="仿宋" w:hAnsi="仿宋" w:eastAsia="仿宋"/>
          <w:b/>
          <w:color w:val="000000"/>
          <w:sz w:val="32"/>
          <w:szCs w:val="32"/>
        </w:rPr>
        <w:t>24.98</w:t>
      </w:r>
      <w:r>
        <w:rPr>
          <w:rFonts w:hint="eastAsia" w:ascii="仿宋" w:hAnsi="仿宋" w:eastAsia="仿宋"/>
          <w:color w:val="000000"/>
          <w:sz w:val="32"/>
          <w:szCs w:val="32"/>
        </w:rPr>
        <w:t>万元。全年按规定更新购置公务用车</w:t>
      </w:r>
      <w:r>
        <w:rPr>
          <w:rFonts w:ascii="仿宋" w:hAnsi="仿宋" w:eastAsia="仿宋"/>
          <w:color w:val="000000"/>
          <w:sz w:val="32"/>
          <w:szCs w:val="32"/>
        </w:rPr>
        <w:t>1</w:t>
      </w:r>
      <w:r>
        <w:rPr>
          <w:rFonts w:hint="eastAsia" w:ascii="仿宋" w:hAnsi="仿宋" w:eastAsia="仿宋"/>
          <w:color w:val="000000"/>
          <w:sz w:val="32"/>
          <w:szCs w:val="32"/>
        </w:rPr>
        <w:t>辆，其中：越野车</w:t>
      </w:r>
      <w:r>
        <w:rPr>
          <w:rFonts w:ascii="仿宋" w:hAnsi="仿宋" w:eastAsia="仿宋"/>
          <w:color w:val="000000"/>
          <w:sz w:val="32"/>
          <w:szCs w:val="32"/>
        </w:rPr>
        <w:t>1</w:t>
      </w:r>
      <w:r>
        <w:rPr>
          <w:rFonts w:hint="eastAsia" w:ascii="仿宋" w:hAnsi="仿宋" w:eastAsia="仿宋"/>
          <w:color w:val="000000"/>
          <w:sz w:val="32"/>
          <w:szCs w:val="32"/>
        </w:rPr>
        <w:t>辆，金额</w:t>
      </w:r>
      <w:r>
        <w:rPr>
          <w:rFonts w:ascii="仿宋" w:hAnsi="仿宋" w:eastAsia="仿宋"/>
          <w:color w:val="000000"/>
          <w:sz w:val="32"/>
          <w:szCs w:val="32"/>
        </w:rPr>
        <w:t>24.98</w:t>
      </w:r>
      <w:r>
        <w:rPr>
          <w:rFonts w:hint="eastAsia" w:ascii="仿宋" w:hAnsi="仿宋" w:eastAsia="仿宋"/>
          <w:color w:val="000000"/>
          <w:sz w:val="32"/>
          <w:szCs w:val="32"/>
        </w:rPr>
        <w:t>万元。主要用于单位执法执勤工作。截至</w:t>
      </w:r>
      <w:r>
        <w:rPr>
          <w:rFonts w:ascii="仿宋" w:hAnsi="仿宋" w:eastAsia="仿宋"/>
          <w:color w:val="000000"/>
          <w:sz w:val="32"/>
          <w:szCs w:val="32"/>
        </w:rPr>
        <w:t>2021</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szCs w:val="32"/>
        </w:rPr>
        <w:t>4</w:t>
      </w:r>
      <w:r>
        <w:rPr>
          <w:rFonts w:hint="eastAsia" w:ascii="仿宋" w:hAnsi="仿宋" w:eastAsia="仿宋"/>
          <w:color w:val="000000"/>
          <w:sz w:val="32"/>
          <w:szCs w:val="32"/>
        </w:rPr>
        <w:t>辆，其中：轿车</w:t>
      </w:r>
      <w:r>
        <w:rPr>
          <w:rFonts w:ascii="仿宋" w:hAnsi="仿宋" w:eastAsia="仿宋"/>
          <w:color w:val="000000"/>
          <w:sz w:val="32"/>
          <w:szCs w:val="32"/>
        </w:rPr>
        <w:t>1</w:t>
      </w:r>
      <w:r>
        <w:rPr>
          <w:rFonts w:hint="eastAsia" w:ascii="仿宋" w:hAnsi="仿宋" w:eastAsia="仿宋"/>
          <w:color w:val="000000"/>
          <w:sz w:val="32"/>
          <w:szCs w:val="32"/>
        </w:rPr>
        <w:t>辆，越野车</w:t>
      </w:r>
      <w:r>
        <w:rPr>
          <w:rFonts w:ascii="仿宋" w:hAnsi="仿宋" w:eastAsia="仿宋"/>
          <w:color w:val="000000"/>
          <w:sz w:val="32"/>
          <w:szCs w:val="32"/>
        </w:rPr>
        <w:t>3</w:t>
      </w:r>
      <w:r>
        <w:rPr>
          <w:rFonts w:hint="eastAsia" w:ascii="仿宋" w:hAnsi="仿宋" w:eastAsia="仿宋"/>
          <w:color w:val="000000"/>
          <w:sz w:val="32"/>
          <w:szCs w:val="32"/>
        </w:rPr>
        <w:t>辆。</w:t>
      </w:r>
    </w:p>
    <w:p>
      <w:pPr>
        <w:spacing w:line="560" w:lineRule="exact"/>
        <w:ind w:firstLine="640"/>
        <w:rPr>
          <w:rFonts w:ascii="仿宋" w:hAnsi="仿宋" w:eastAsia="仿宋"/>
          <w:color w:val="000000"/>
          <w:sz w:val="32"/>
          <w:szCs w:val="32"/>
        </w:rPr>
      </w:pPr>
      <w:r>
        <w:rPr>
          <w:rFonts w:hint="eastAsia" w:ascii="仿宋" w:hAnsi="仿宋" w:eastAsia="仿宋"/>
          <w:b/>
          <w:color w:val="000000"/>
          <w:sz w:val="32"/>
          <w:szCs w:val="32"/>
        </w:rPr>
        <w:t>公务用车运行维护费支出</w:t>
      </w:r>
      <w:r>
        <w:rPr>
          <w:rFonts w:ascii="仿宋" w:hAnsi="仿宋" w:eastAsia="仿宋"/>
          <w:b/>
          <w:color w:val="000000"/>
          <w:sz w:val="32"/>
          <w:szCs w:val="32"/>
        </w:rPr>
        <w:t>21.49</w:t>
      </w:r>
      <w:r>
        <w:rPr>
          <w:rFonts w:hint="eastAsia" w:ascii="仿宋" w:hAnsi="仿宋" w:eastAsia="仿宋"/>
          <w:color w:val="000000"/>
          <w:sz w:val="32"/>
          <w:szCs w:val="32"/>
        </w:rPr>
        <w:t>万元。主要用于</w:t>
      </w:r>
      <w:r>
        <w:rPr>
          <w:rFonts w:hint="eastAsia" w:ascii="仿宋" w:hAnsi="仿宋" w:eastAsia="仿宋"/>
          <w:sz w:val="32"/>
          <w:szCs w:val="32"/>
        </w:rPr>
        <w:t>普法宣传、社区矫正、安置帮教、法律援助、人民调解、医患纠纷调解、脱贫攻坚等所需的公务用车燃料费、维修费、过路过桥费、保险费</w:t>
      </w:r>
      <w:r>
        <w:rPr>
          <w:rFonts w:hint="eastAsia" w:ascii="仿宋" w:hAnsi="仿宋" w:eastAsia="仿宋"/>
          <w:color w:val="000000"/>
          <w:sz w:val="32"/>
          <w:szCs w:val="32"/>
        </w:rPr>
        <w:t>等支出。</w:t>
      </w:r>
    </w:p>
    <w:p>
      <w:pPr>
        <w:spacing w:line="560" w:lineRule="exact"/>
        <w:ind w:firstLine="642" w:firstLineChars="200"/>
        <w:rPr>
          <w:rFonts w:ascii="仿宋" w:hAnsi="仿宋" w:eastAsia="仿宋"/>
          <w:b/>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ascii="仿宋" w:hAnsi="仿宋" w:eastAsia="仿宋"/>
          <w:b/>
          <w:color w:val="000000"/>
          <w:sz w:val="32"/>
          <w:szCs w:val="32"/>
        </w:rPr>
        <w:t>6.25</w:t>
      </w:r>
      <w:r>
        <w:rPr>
          <w:rFonts w:hint="eastAsia" w:ascii="仿宋" w:hAnsi="仿宋" w:eastAsia="仿宋"/>
          <w:color w:val="000000"/>
          <w:sz w:val="32"/>
          <w:szCs w:val="32"/>
        </w:rPr>
        <w:t>万元，</w:t>
      </w:r>
      <w:r>
        <w:rPr>
          <w:rStyle w:val="18"/>
          <w:rFonts w:hint="eastAsia" w:ascii="仿宋" w:hAnsi="仿宋" w:eastAsia="仿宋"/>
          <w:b w:val="0"/>
          <w:bCs/>
          <w:color w:val="000000"/>
          <w:sz w:val="32"/>
          <w:szCs w:val="32"/>
        </w:rPr>
        <w:t>完成预算</w:t>
      </w:r>
      <w:r>
        <w:rPr>
          <w:rStyle w:val="18"/>
          <w:rFonts w:ascii="仿宋" w:hAnsi="仿宋" w:eastAsia="仿宋"/>
          <w:b w:val="0"/>
          <w:bCs/>
          <w:color w:val="000000"/>
          <w:sz w:val="32"/>
          <w:szCs w:val="32"/>
        </w:rPr>
        <w:t>69.44%</w:t>
      </w:r>
      <w:r>
        <w:rPr>
          <w:rStyle w:val="18"/>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2020</w:t>
      </w:r>
      <w:r>
        <w:rPr>
          <w:rFonts w:hint="eastAsia" w:ascii="仿宋" w:hAnsi="仿宋" w:eastAsia="仿宋"/>
          <w:color w:val="000000"/>
          <w:sz w:val="32"/>
          <w:szCs w:val="32"/>
        </w:rPr>
        <w:t>年减少</w:t>
      </w:r>
      <w:r>
        <w:rPr>
          <w:rFonts w:ascii="仿宋" w:hAnsi="仿宋" w:eastAsia="仿宋"/>
          <w:color w:val="000000"/>
          <w:sz w:val="32"/>
          <w:szCs w:val="32"/>
        </w:rPr>
        <w:t>1.4</w:t>
      </w:r>
      <w:r>
        <w:rPr>
          <w:rFonts w:hint="eastAsia" w:ascii="仿宋" w:hAnsi="仿宋" w:eastAsia="仿宋"/>
          <w:color w:val="000000"/>
          <w:sz w:val="32"/>
          <w:szCs w:val="32"/>
        </w:rPr>
        <w:t>万元，下降</w:t>
      </w:r>
      <w:r>
        <w:rPr>
          <w:rFonts w:ascii="仿宋" w:hAnsi="仿宋" w:eastAsia="仿宋"/>
          <w:color w:val="000000"/>
          <w:sz w:val="32"/>
          <w:szCs w:val="32"/>
        </w:rPr>
        <w:t>18.3%</w:t>
      </w:r>
      <w:r>
        <w:rPr>
          <w:rFonts w:hint="eastAsia" w:ascii="仿宋" w:hAnsi="仿宋" w:eastAsia="仿宋"/>
          <w:color w:val="000000"/>
          <w:sz w:val="32"/>
          <w:szCs w:val="32"/>
        </w:rPr>
        <w:t>。</w:t>
      </w:r>
      <w:r>
        <w:rPr>
          <w:rFonts w:hint="eastAsia" w:ascii="仿宋" w:hAnsi="仿宋" w:eastAsia="仿宋"/>
          <w:sz w:val="32"/>
          <w:szCs w:val="32"/>
        </w:rPr>
        <w:t>主要原因是我局严格控制公务接待费支出，厉行节约，减少不必</w:t>
      </w:r>
      <w:r>
        <w:rPr>
          <w:rFonts w:hint="eastAsia" w:ascii="仿宋" w:hAnsi="仿宋" w:eastAsia="仿宋"/>
          <w:color w:val="000000"/>
          <w:sz w:val="32"/>
          <w:szCs w:val="32"/>
        </w:rPr>
        <w:t>要接待，杜绝铺张</w:t>
      </w:r>
      <w:r>
        <w:rPr>
          <w:rFonts w:hint="eastAsia" w:ascii="仿宋" w:hAnsi="仿宋" w:eastAsia="仿宋"/>
          <w:sz w:val="32"/>
          <w:szCs w:val="32"/>
        </w:rPr>
        <w:t>浪费。其中：</w:t>
      </w:r>
    </w:p>
    <w:p>
      <w:pPr>
        <w:spacing w:line="56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ascii="仿宋" w:hAnsi="仿宋" w:eastAsia="仿宋"/>
          <w:b/>
          <w:color w:val="000000"/>
          <w:sz w:val="32"/>
          <w:szCs w:val="32"/>
        </w:rPr>
        <w:t>6.25</w:t>
      </w:r>
      <w:r>
        <w:rPr>
          <w:rFonts w:hint="eastAsia" w:ascii="仿宋" w:hAnsi="仿宋" w:eastAsia="仿宋"/>
          <w:color w:val="000000"/>
          <w:sz w:val="32"/>
          <w:szCs w:val="32"/>
        </w:rPr>
        <w:t>万元，主要用于执行公务、开展业务活动开支用餐费。国内公务接待</w:t>
      </w:r>
      <w:r>
        <w:rPr>
          <w:rFonts w:ascii="仿宋" w:hAnsi="仿宋" w:eastAsia="仿宋"/>
          <w:color w:val="000000"/>
          <w:sz w:val="32"/>
          <w:szCs w:val="32"/>
        </w:rPr>
        <w:t>68</w:t>
      </w:r>
      <w:r>
        <w:rPr>
          <w:rFonts w:hint="eastAsia" w:ascii="仿宋" w:hAnsi="仿宋" w:eastAsia="仿宋"/>
          <w:color w:val="000000"/>
          <w:sz w:val="32"/>
          <w:szCs w:val="32"/>
        </w:rPr>
        <w:t>批次，</w:t>
      </w:r>
      <w:r>
        <w:rPr>
          <w:rFonts w:ascii="仿宋" w:hAnsi="仿宋" w:eastAsia="仿宋"/>
          <w:color w:val="000000"/>
          <w:sz w:val="32"/>
          <w:szCs w:val="32"/>
        </w:rPr>
        <w:t>620</w:t>
      </w:r>
      <w:r>
        <w:rPr>
          <w:rFonts w:hint="eastAsia" w:ascii="仿宋" w:hAnsi="仿宋" w:eastAsia="仿宋"/>
          <w:color w:val="000000"/>
          <w:sz w:val="32"/>
          <w:szCs w:val="32"/>
        </w:rPr>
        <w:t>人次（不包括陪同人员），共计支出</w:t>
      </w:r>
      <w:r>
        <w:rPr>
          <w:rFonts w:ascii="仿宋" w:hAnsi="仿宋" w:eastAsia="仿宋"/>
          <w:color w:val="000000"/>
          <w:sz w:val="32"/>
          <w:szCs w:val="32"/>
        </w:rPr>
        <w:t>6.25</w:t>
      </w:r>
      <w:r>
        <w:rPr>
          <w:rFonts w:hint="eastAsia" w:ascii="仿宋" w:hAnsi="仿宋" w:eastAsia="仿宋"/>
          <w:color w:val="000000"/>
          <w:sz w:val="32"/>
          <w:szCs w:val="32"/>
        </w:rPr>
        <w:t>万元，具体内容包括：招商引资、基层司法、</w:t>
      </w:r>
      <w:r>
        <w:rPr>
          <w:rFonts w:hint="eastAsia" w:ascii="仿宋" w:hAnsi="仿宋" w:eastAsia="仿宋"/>
          <w:sz w:val="32"/>
          <w:szCs w:val="32"/>
        </w:rPr>
        <w:t>普法宣传、社区矫正、安置帮教、法律援助、人民调解等</w:t>
      </w:r>
      <w:r>
        <w:rPr>
          <w:rFonts w:hint="eastAsia" w:ascii="仿宋" w:hAnsi="仿宋" w:eastAsia="仿宋"/>
          <w:color w:val="000000"/>
          <w:sz w:val="32"/>
          <w:szCs w:val="32"/>
        </w:rPr>
        <w:t>业务交流及上级领导检查工作开支共计金额</w:t>
      </w:r>
      <w:r>
        <w:rPr>
          <w:rFonts w:ascii="仿宋" w:hAnsi="仿宋" w:eastAsia="仿宋"/>
          <w:color w:val="000000"/>
          <w:sz w:val="32"/>
          <w:szCs w:val="32"/>
        </w:rPr>
        <w:t>6.25</w:t>
      </w:r>
      <w:r>
        <w:rPr>
          <w:rFonts w:hint="eastAsia" w:ascii="仿宋" w:hAnsi="仿宋" w:eastAsia="仿宋"/>
          <w:color w:val="000000"/>
          <w:sz w:val="32"/>
          <w:szCs w:val="32"/>
        </w:rPr>
        <w:t>万元</w:t>
      </w:r>
      <w:r>
        <w:rPr>
          <w:rFonts w:hint="eastAsia" w:ascii="仿宋_GB2312" w:eastAsia="仿宋_GB2312"/>
          <w:color w:val="000000"/>
          <w:sz w:val="32"/>
          <w:szCs w:val="32"/>
        </w:rPr>
        <w:t>。</w:t>
      </w:r>
    </w:p>
    <w:p>
      <w:pPr>
        <w:spacing w:line="56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w:t>
      </w:r>
      <w:r>
        <w:rPr>
          <w:rFonts w:hint="eastAsia" w:ascii="仿宋_GB2312" w:eastAsia="仿宋_GB2312"/>
          <w:color w:val="000000"/>
          <w:sz w:val="32"/>
          <w:szCs w:val="32"/>
        </w:rPr>
        <w:t>。</w:t>
      </w:r>
    </w:p>
    <w:p>
      <w:pPr>
        <w:pStyle w:val="2"/>
        <w:ind w:left="31680" w:firstLine="31680"/>
      </w:pPr>
    </w:p>
    <w:p>
      <w:pPr>
        <w:pStyle w:val="13"/>
        <w:numPr>
          <w:ilvl w:val="0"/>
          <w:numId w:val="1"/>
        </w:numPr>
        <w:adjustRightInd w:val="0"/>
        <w:snapToGrid w:val="0"/>
        <w:spacing w:line="440" w:lineRule="exact"/>
        <w:ind w:left="31680"/>
        <w:jc w:val="left"/>
        <w:rPr>
          <w:sz w:val="32"/>
          <w:szCs w:val="32"/>
        </w:rPr>
      </w:pPr>
      <w:r>
        <w:rPr>
          <w:rFonts w:hint="eastAsia"/>
          <w:sz w:val="32"/>
          <w:szCs w:val="32"/>
        </w:rPr>
        <w:t>政府性基金预算支出决算情况说明</w:t>
      </w:r>
    </w:p>
    <w:p>
      <w:pPr>
        <w:spacing w:line="576" w:lineRule="exact"/>
        <w:ind w:firstLine="640" w:firstLineChars="200"/>
      </w:pPr>
      <w:r>
        <w:rPr>
          <w:rFonts w:ascii="仿宋" w:hAnsi="仿宋" w:eastAsia="仿宋"/>
          <w:color w:val="000000"/>
          <w:sz w:val="32"/>
          <w:szCs w:val="32"/>
        </w:rPr>
        <w:t>2021</w:t>
      </w:r>
      <w:r>
        <w:rPr>
          <w:rFonts w:hint="eastAsia" w:ascii="仿宋" w:hAnsi="仿宋" w:eastAsia="仿宋"/>
          <w:color w:val="000000"/>
          <w:sz w:val="32"/>
          <w:szCs w:val="32"/>
        </w:rPr>
        <w:t>年政府性基金预算拨款支出</w:t>
      </w:r>
      <w:r>
        <w:rPr>
          <w:rFonts w:ascii="仿宋" w:hAnsi="仿宋" w:eastAsia="仿宋"/>
          <w:color w:val="000000"/>
          <w:sz w:val="32"/>
          <w:szCs w:val="32"/>
        </w:rPr>
        <w:t>0</w:t>
      </w:r>
      <w:r>
        <w:rPr>
          <w:rFonts w:hint="eastAsia" w:ascii="仿宋" w:hAnsi="仿宋" w:eastAsia="仿宋"/>
          <w:color w:val="000000"/>
          <w:sz w:val="32"/>
          <w:szCs w:val="32"/>
        </w:rPr>
        <w:t>万元。</w:t>
      </w:r>
      <w:r>
        <w:rPr>
          <w:rFonts w:ascii="仿宋" w:hAnsi="仿宋" w:eastAsia="仿宋"/>
          <w:color w:val="000000"/>
          <w:sz w:val="32"/>
          <w:szCs w:val="32"/>
        </w:rPr>
        <w:t>2021</w:t>
      </w:r>
      <w:r>
        <w:rPr>
          <w:rFonts w:hint="eastAsia" w:ascii="仿宋" w:hAnsi="仿宋" w:eastAsia="仿宋"/>
          <w:color w:val="000000"/>
          <w:sz w:val="32"/>
          <w:szCs w:val="32"/>
        </w:rPr>
        <w:t>年本单位未在政府性基金预算拨款安排“三公经费”支出。</w:t>
      </w:r>
    </w:p>
    <w:p>
      <w:pPr>
        <w:pStyle w:val="13"/>
        <w:numPr>
          <w:ilvl w:val="0"/>
          <w:numId w:val="1"/>
        </w:numPr>
        <w:adjustRightInd w:val="0"/>
        <w:snapToGrid w:val="0"/>
        <w:spacing w:line="576" w:lineRule="exact"/>
        <w:ind w:left="31680"/>
        <w:jc w:val="left"/>
        <w:rPr>
          <w:rFonts w:ascii="宋体" w:cs="宋体"/>
          <w:sz w:val="32"/>
          <w:szCs w:val="32"/>
        </w:rPr>
      </w:pPr>
      <w:r>
        <w:rPr>
          <w:rFonts w:hint="eastAsia" w:ascii="宋体" w:hAnsi="宋体" w:cs="宋体"/>
          <w:sz w:val="32"/>
          <w:szCs w:val="32"/>
        </w:rPr>
        <w:t>国有资本经营预算支出决算情况说明</w:t>
      </w:r>
    </w:p>
    <w:p>
      <w:pPr>
        <w:spacing w:line="576" w:lineRule="exact"/>
        <w:ind w:firstLine="640"/>
      </w:pPr>
      <w:r>
        <w:rPr>
          <w:rFonts w:ascii="仿宋" w:hAnsi="仿宋" w:eastAsia="仿宋"/>
          <w:color w:val="000000"/>
          <w:sz w:val="32"/>
          <w:szCs w:val="32"/>
        </w:rPr>
        <w:t>2021</w:t>
      </w:r>
      <w:r>
        <w:rPr>
          <w:rFonts w:hint="eastAsia" w:ascii="仿宋" w:hAnsi="仿宋" w:eastAsia="仿宋"/>
          <w:color w:val="000000"/>
          <w:sz w:val="32"/>
          <w:szCs w:val="32"/>
        </w:rPr>
        <w:t>年国有资本经营预算拨款支出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adjustRightInd w:val="0"/>
        <w:snapToGrid w:val="0"/>
        <w:spacing w:line="576" w:lineRule="exact"/>
        <w:ind w:left="420" w:leftChars="200"/>
        <w:jc w:val="left"/>
      </w:pPr>
      <w:r>
        <w:rPr>
          <w:rFonts w:hint="eastAsia" w:ascii="宋体" w:hAnsi="宋体" w:cs="宋体"/>
          <w:sz w:val="32"/>
          <w:szCs w:val="32"/>
        </w:rPr>
        <w:t>十、预算绩效管理情况</w:t>
      </w:r>
      <w:r>
        <w:rPr>
          <w:rFonts w:ascii="宋体" w:cs="宋体"/>
          <w:sz w:val="32"/>
          <w:szCs w:val="32"/>
        </w:rPr>
        <w:tab/>
      </w:r>
    </w:p>
    <w:p>
      <w:pPr>
        <w:spacing w:line="576" w:lineRule="exact"/>
        <w:ind w:firstLine="640" w:firstLineChars="200"/>
      </w:pPr>
      <w:r>
        <w:rPr>
          <w:rFonts w:hint="eastAsia" w:ascii="仿宋" w:hAnsi="仿宋" w:eastAsia="仿宋"/>
          <w:color w:val="000000"/>
          <w:sz w:val="32"/>
          <w:szCs w:val="32"/>
        </w:rPr>
        <w:t>根据预算绩效管理要求，本部门在</w:t>
      </w:r>
      <w:r>
        <w:rPr>
          <w:rFonts w:ascii="仿宋" w:hAnsi="仿宋" w:eastAsia="仿宋"/>
          <w:color w:val="000000"/>
          <w:sz w:val="32"/>
          <w:szCs w:val="32"/>
        </w:rPr>
        <w:t>2021</w:t>
      </w:r>
      <w:r>
        <w:rPr>
          <w:rFonts w:hint="eastAsia" w:ascii="仿宋" w:hAnsi="仿宋" w:eastAsia="仿宋"/>
          <w:color w:val="000000"/>
          <w:sz w:val="32"/>
          <w:szCs w:val="32"/>
        </w:rPr>
        <w:t>年度预算编制阶段，组织对法律援助项目（项目名称）等</w:t>
      </w:r>
      <w:r>
        <w:rPr>
          <w:rFonts w:ascii="仿宋" w:hAnsi="仿宋" w:eastAsia="仿宋"/>
          <w:color w:val="000000"/>
          <w:sz w:val="32"/>
          <w:szCs w:val="32"/>
        </w:rPr>
        <w:t>8</w:t>
      </w:r>
      <w:r>
        <w:rPr>
          <w:rFonts w:hint="eastAsia" w:ascii="仿宋" w:hAnsi="仿宋" w:eastAsia="仿宋"/>
          <w:color w:val="000000"/>
          <w:sz w:val="32"/>
          <w:szCs w:val="32"/>
        </w:rPr>
        <w:t>个项目开展了预算事前绩效评估，对</w:t>
      </w:r>
      <w:r>
        <w:rPr>
          <w:rFonts w:ascii="仿宋" w:hAnsi="仿宋" w:eastAsia="仿宋"/>
          <w:color w:val="000000"/>
          <w:sz w:val="32"/>
          <w:szCs w:val="32"/>
        </w:rPr>
        <w:t>8</w:t>
      </w:r>
      <w:r>
        <w:rPr>
          <w:rFonts w:hint="eastAsia" w:ascii="仿宋" w:hAnsi="仿宋" w:eastAsia="仿宋"/>
          <w:color w:val="000000"/>
          <w:sz w:val="32"/>
          <w:szCs w:val="32"/>
        </w:rPr>
        <w:t>个项目编制了绩效目标，预算执行过程中，选</w:t>
      </w:r>
      <w:r>
        <w:rPr>
          <w:rFonts w:hint="eastAsia" w:ascii="仿宋" w:hAnsi="仿宋" w:eastAsia="仿宋"/>
          <w:sz w:val="32"/>
          <w:szCs w:val="32"/>
        </w:rPr>
        <w:t>取</w:t>
      </w:r>
      <w:r>
        <w:rPr>
          <w:rFonts w:ascii="仿宋" w:hAnsi="仿宋" w:eastAsia="仿宋"/>
          <w:sz w:val="32"/>
          <w:szCs w:val="32"/>
        </w:rPr>
        <w:t>8</w:t>
      </w:r>
      <w:r>
        <w:rPr>
          <w:rFonts w:hint="eastAsia" w:ascii="仿宋" w:hAnsi="仿宋" w:eastAsia="仿宋"/>
          <w:sz w:val="32"/>
          <w:szCs w:val="32"/>
        </w:rPr>
        <w:t>个</w:t>
      </w:r>
      <w:r>
        <w:rPr>
          <w:rFonts w:hint="eastAsia" w:ascii="仿宋" w:hAnsi="仿宋" w:eastAsia="仿宋"/>
          <w:color w:val="000000"/>
          <w:sz w:val="32"/>
          <w:szCs w:val="32"/>
        </w:rPr>
        <w:t>项目开展绩效监控，年终执行完毕</w:t>
      </w:r>
      <w:r>
        <w:rPr>
          <w:rFonts w:hint="eastAsia" w:ascii="仿宋" w:hAnsi="仿宋" w:eastAsia="仿宋"/>
          <w:sz w:val="32"/>
          <w:szCs w:val="32"/>
        </w:rPr>
        <w:t>后，对</w:t>
      </w:r>
      <w:r>
        <w:rPr>
          <w:rFonts w:ascii="仿宋" w:hAnsi="仿宋" w:eastAsia="仿宋"/>
          <w:sz w:val="32"/>
          <w:szCs w:val="32"/>
        </w:rPr>
        <w:t>8</w:t>
      </w:r>
      <w:r>
        <w:rPr>
          <w:rFonts w:hint="eastAsia" w:ascii="仿宋" w:hAnsi="仿宋" w:eastAsia="仿宋"/>
          <w:color w:val="000000"/>
          <w:sz w:val="32"/>
          <w:szCs w:val="32"/>
        </w:rPr>
        <w:t>个项目开展了绩效自评。同时，本部门对</w:t>
      </w:r>
      <w:r>
        <w:rPr>
          <w:rFonts w:ascii="仿宋" w:hAnsi="仿宋" w:eastAsia="仿宋"/>
          <w:color w:val="000000"/>
          <w:sz w:val="32"/>
          <w:szCs w:val="32"/>
        </w:rPr>
        <w:t>2021</w:t>
      </w:r>
      <w:r>
        <w:rPr>
          <w:rFonts w:hint="eastAsia" w:ascii="仿宋" w:hAnsi="仿宋" w:eastAsia="仿宋"/>
          <w:color w:val="000000"/>
          <w:sz w:val="32"/>
          <w:szCs w:val="32"/>
        </w:rPr>
        <w:t>年部门整体开展绩效自评，《</w:t>
      </w:r>
      <w:r>
        <w:rPr>
          <w:rFonts w:ascii="仿宋" w:hAnsi="仿宋" w:eastAsia="仿宋"/>
          <w:color w:val="000000"/>
          <w:sz w:val="32"/>
          <w:szCs w:val="32"/>
        </w:rPr>
        <w:t>2021</w:t>
      </w:r>
      <w:r>
        <w:rPr>
          <w:rFonts w:hint="eastAsia" w:ascii="仿宋" w:hAnsi="仿宋" w:eastAsia="仿宋"/>
          <w:color w:val="000000"/>
          <w:sz w:val="32"/>
          <w:szCs w:val="32"/>
        </w:rPr>
        <w:t>年市司法局部门整体绩效评价报告》见附件（第四部分）。</w:t>
      </w:r>
    </w:p>
    <w:p>
      <w:pPr>
        <w:adjustRightInd w:val="0"/>
        <w:snapToGrid w:val="0"/>
        <w:spacing w:line="576" w:lineRule="exact"/>
        <w:ind w:left="420" w:leftChars="200"/>
        <w:jc w:val="left"/>
        <w:rPr>
          <w:rFonts w:ascii="宋体" w:cs="宋体"/>
          <w:sz w:val="32"/>
          <w:szCs w:val="32"/>
        </w:rPr>
      </w:pPr>
      <w:r>
        <w:rPr>
          <w:rFonts w:hint="eastAsia" w:ascii="宋体" w:hAnsi="宋体" w:cs="宋体"/>
          <w:sz w:val="32"/>
          <w:szCs w:val="32"/>
        </w:rPr>
        <w:t>十一、其他重要事项的情况说明</w:t>
      </w:r>
    </w:p>
    <w:p>
      <w:pPr>
        <w:spacing w:line="576" w:lineRule="exact"/>
        <w:ind w:firstLine="642" w:firstLineChars="200"/>
        <w:outlineLvl w:val="2"/>
        <w:rPr>
          <w:rFonts w:ascii="楷体" w:hAnsi="楷体" w:eastAsia="楷体"/>
          <w:color w:val="000000"/>
          <w:sz w:val="32"/>
          <w:szCs w:val="32"/>
        </w:rPr>
      </w:pPr>
      <w:r>
        <w:rPr>
          <w:rFonts w:hint="eastAsia" w:ascii="楷体" w:hAnsi="楷体" w:eastAsia="楷体"/>
          <w:b/>
          <w:color w:val="000000"/>
          <w:sz w:val="32"/>
          <w:szCs w:val="32"/>
        </w:rPr>
        <w:t>（一）机关运行经费支出情况</w:t>
      </w:r>
    </w:p>
    <w:p>
      <w:pPr>
        <w:spacing w:line="576" w:lineRule="exact"/>
        <w:ind w:firstLine="640" w:firstLineChars="200"/>
        <w:rPr>
          <w:rFonts w:ascii="仿宋" w:hAnsi="仿宋" w:eastAsia="仿宋"/>
          <w:color w:val="000000"/>
          <w:sz w:val="32"/>
          <w:szCs w:val="32"/>
        </w:rPr>
      </w:pPr>
      <w:r>
        <w:rPr>
          <w:rFonts w:ascii="仿宋" w:hAnsi="仿宋" w:eastAsia="仿宋"/>
          <w:color w:val="000000"/>
          <w:sz w:val="32"/>
          <w:szCs w:val="32"/>
        </w:rPr>
        <w:t>2021</w:t>
      </w:r>
      <w:r>
        <w:rPr>
          <w:rFonts w:hint="eastAsia" w:ascii="仿宋" w:hAnsi="仿宋" w:eastAsia="仿宋"/>
          <w:color w:val="000000"/>
          <w:sz w:val="32"/>
          <w:szCs w:val="32"/>
        </w:rPr>
        <w:t>年，广元市司法局机关运行经费支出</w:t>
      </w:r>
      <w:r>
        <w:rPr>
          <w:rFonts w:ascii="仿宋" w:hAnsi="仿宋" w:eastAsia="仿宋"/>
          <w:color w:val="000000"/>
          <w:sz w:val="32"/>
          <w:szCs w:val="32"/>
        </w:rPr>
        <w:t>225.89</w:t>
      </w:r>
      <w:r>
        <w:rPr>
          <w:rFonts w:hint="eastAsia" w:ascii="仿宋" w:hAnsi="仿宋" w:eastAsia="仿宋"/>
          <w:color w:val="000000"/>
          <w:sz w:val="32"/>
          <w:szCs w:val="32"/>
        </w:rPr>
        <w:t>万元，比</w:t>
      </w:r>
      <w:r>
        <w:rPr>
          <w:rFonts w:ascii="仿宋" w:hAnsi="仿宋" w:eastAsia="仿宋"/>
          <w:color w:val="000000"/>
          <w:sz w:val="32"/>
          <w:szCs w:val="32"/>
        </w:rPr>
        <w:t>2020</w:t>
      </w:r>
      <w:r>
        <w:rPr>
          <w:rFonts w:hint="eastAsia" w:ascii="仿宋" w:hAnsi="仿宋" w:eastAsia="仿宋"/>
          <w:color w:val="000000"/>
          <w:sz w:val="32"/>
          <w:szCs w:val="32"/>
        </w:rPr>
        <w:t>年增加</w:t>
      </w:r>
      <w:r>
        <w:rPr>
          <w:rFonts w:ascii="仿宋" w:hAnsi="仿宋" w:eastAsia="仿宋"/>
          <w:color w:val="000000"/>
          <w:sz w:val="32"/>
          <w:szCs w:val="32"/>
        </w:rPr>
        <w:t>27.18</w:t>
      </w:r>
      <w:r>
        <w:rPr>
          <w:rFonts w:hint="eastAsia" w:ascii="仿宋" w:hAnsi="仿宋" w:eastAsia="仿宋"/>
          <w:color w:val="000000"/>
          <w:sz w:val="32"/>
          <w:szCs w:val="32"/>
        </w:rPr>
        <w:t>万元，增加</w:t>
      </w:r>
      <w:r>
        <w:rPr>
          <w:rFonts w:ascii="仿宋" w:hAnsi="仿宋" w:eastAsia="仿宋"/>
          <w:color w:val="000000"/>
          <w:sz w:val="32"/>
          <w:szCs w:val="32"/>
        </w:rPr>
        <w:t>13.68%</w:t>
      </w:r>
      <w:r>
        <w:rPr>
          <w:rFonts w:hint="eastAsia" w:ascii="仿宋" w:hAnsi="仿宋" w:eastAsia="仿宋"/>
          <w:color w:val="000000"/>
          <w:sz w:val="32"/>
          <w:szCs w:val="32"/>
        </w:rPr>
        <w:t>。主要原因是上年度部分费用在本年度完成支付。</w:t>
      </w:r>
    </w:p>
    <w:p>
      <w:pPr>
        <w:pStyle w:val="2"/>
        <w:ind w:left="31680" w:firstLine="31680"/>
        <w:rPr>
          <w:rFonts w:ascii="仿宋" w:hAnsi="仿宋" w:eastAsia="仿宋"/>
          <w:color w:val="000000"/>
          <w:sz w:val="32"/>
          <w:szCs w:val="32"/>
        </w:rPr>
      </w:pPr>
      <w:r>
        <w:rPr>
          <w:rFonts w:ascii="仿宋" w:hAnsi="仿宋" w:eastAsia="仿宋"/>
          <w:color w:val="000000"/>
          <w:sz w:val="32"/>
          <w:szCs w:val="32"/>
        </w:rPr>
        <w:drawing>
          <wp:inline distT="0" distB="0" distL="114300" distR="114300">
            <wp:extent cx="4657725" cy="2828925"/>
            <wp:effectExtent l="0" t="0" r="9525" b="9525"/>
            <wp:docPr id="10" name="图片 10" descr="图片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图片10"/>
                    <pic:cNvPicPr>
                      <a:picLocks noChangeAspect="true"/>
                    </pic:cNvPicPr>
                  </pic:nvPicPr>
                  <pic:blipFill>
                    <a:blip r:embed="rId15"/>
                    <a:stretch>
                      <a:fillRect/>
                    </a:stretch>
                  </pic:blipFill>
                  <pic:spPr>
                    <a:xfrm>
                      <a:off x="0" y="0"/>
                      <a:ext cx="4657725" cy="2828925"/>
                    </a:xfrm>
                    <a:prstGeom prst="rect">
                      <a:avLst/>
                    </a:prstGeom>
                    <a:noFill/>
                    <a:ln>
                      <a:noFill/>
                    </a:ln>
                  </pic:spPr>
                </pic:pic>
              </a:graphicData>
            </a:graphic>
          </wp:inline>
        </w:drawing>
      </w:r>
    </w:p>
    <w:p>
      <w:pPr>
        <w:pStyle w:val="2"/>
        <w:ind w:left="31680" w:firstLine="31680"/>
        <w:rPr>
          <w:rFonts w:ascii="仿宋" w:hAnsi="仿宋" w:eastAsia="仿宋"/>
          <w:color w:val="000000"/>
          <w:sz w:val="32"/>
          <w:szCs w:val="32"/>
        </w:rPr>
      </w:pPr>
    </w:p>
    <w:p>
      <w:pPr>
        <w:autoSpaceDE w:val="0"/>
        <w:autoSpaceDN w:val="0"/>
        <w:adjustRightInd w:val="0"/>
        <w:spacing w:line="560" w:lineRule="exact"/>
        <w:ind w:firstLine="642" w:firstLineChars="200"/>
        <w:outlineLvl w:val="2"/>
        <w:rPr>
          <w:rFonts w:ascii="楷体" w:hAnsi="楷体" w:eastAsia="楷体"/>
          <w:b/>
          <w:color w:val="000000"/>
          <w:sz w:val="32"/>
          <w:szCs w:val="32"/>
        </w:rPr>
      </w:pPr>
      <w:r>
        <w:rPr>
          <w:rFonts w:hint="eastAsia" w:ascii="楷体" w:hAnsi="楷体" w:eastAsia="楷体"/>
          <w:b/>
          <w:color w:val="000000"/>
          <w:sz w:val="32"/>
          <w:szCs w:val="32"/>
        </w:rPr>
        <w:t>（二）政府采购支出情况</w:t>
      </w:r>
    </w:p>
    <w:p>
      <w:pPr>
        <w:spacing w:line="576" w:lineRule="exact"/>
        <w:ind w:firstLine="640" w:firstLineChars="200"/>
        <w:rPr>
          <w:rFonts w:ascii="仿宋" w:hAnsi="仿宋" w:eastAsia="仿宋"/>
          <w:sz w:val="32"/>
          <w:szCs w:val="32"/>
        </w:rPr>
      </w:pPr>
      <w:r>
        <w:rPr>
          <w:rFonts w:ascii="仿宋" w:hAnsi="仿宋" w:eastAsia="仿宋"/>
          <w:color w:val="000000"/>
          <w:sz w:val="32"/>
          <w:szCs w:val="32"/>
        </w:rPr>
        <w:t>2021</w:t>
      </w:r>
      <w:r>
        <w:rPr>
          <w:rFonts w:hint="eastAsia" w:ascii="仿宋" w:hAnsi="仿宋" w:eastAsia="仿宋"/>
          <w:color w:val="000000"/>
          <w:sz w:val="32"/>
          <w:szCs w:val="32"/>
        </w:rPr>
        <w:t>年，广元市司法局政府采购支出总额</w:t>
      </w:r>
      <w:r>
        <w:rPr>
          <w:rFonts w:ascii="仿宋" w:hAnsi="仿宋" w:eastAsia="仿宋"/>
          <w:color w:val="000000"/>
          <w:sz w:val="32"/>
          <w:szCs w:val="32"/>
        </w:rPr>
        <w:t>34.91</w:t>
      </w:r>
      <w:r>
        <w:rPr>
          <w:rFonts w:hint="eastAsia" w:ascii="仿宋" w:hAnsi="仿宋" w:eastAsia="仿宋"/>
          <w:color w:val="000000"/>
          <w:sz w:val="32"/>
          <w:szCs w:val="32"/>
        </w:rPr>
        <w:t>万元，其中：政府采购货物支出</w:t>
      </w:r>
      <w:r>
        <w:rPr>
          <w:rFonts w:ascii="仿宋" w:hAnsi="仿宋" w:eastAsia="仿宋"/>
          <w:color w:val="000000"/>
          <w:sz w:val="32"/>
          <w:szCs w:val="32"/>
        </w:rPr>
        <w:t>34.91</w:t>
      </w:r>
      <w:r>
        <w:rPr>
          <w:rFonts w:hint="eastAsia" w:ascii="仿宋" w:hAnsi="仿宋" w:eastAsia="仿宋"/>
          <w:color w:val="000000"/>
          <w:sz w:val="32"/>
          <w:szCs w:val="32"/>
        </w:rPr>
        <w:t>万元，主要用于办公设备购置及信息网络购置更新</w:t>
      </w:r>
      <w:r>
        <w:rPr>
          <w:rFonts w:hint="eastAsia" w:ascii="仿宋" w:hAnsi="仿宋" w:eastAsia="仿宋"/>
          <w:sz w:val="32"/>
          <w:szCs w:val="32"/>
        </w:rPr>
        <w:t>；授予中小企业合同金额</w:t>
      </w:r>
      <w:r>
        <w:rPr>
          <w:rFonts w:ascii="仿宋" w:hAnsi="仿宋" w:eastAsia="仿宋"/>
          <w:sz w:val="32"/>
          <w:szCs w:val="32"/>
        </w:rPr>
        <w:t>0</w:t>
      </w:r>
      <w:r>
        <w:rPr>
          <w:rFonts w:hint="eastAsia" w:ascii="仿宋" w:hAnsi="仿宋" w:eastAsia="仿宋"/>
          <w:sz w:val="32"/>
          <w:szCs w:val="32"/>
        </w:rPr>
        <w:t>万元，占政府采购支出总额的</w:t>
      </w:r>
      <w:r>
        <w:rPr>
          <w:rFonts w:ascii="仿宋" w:hAnsi="仿宋" w:eastAsia="仿宋"/>
          <w:sz w:val="32"/>
          <w:szCs w:val="32"/>
        </w:rPr>
        <w:t>0%</w:t>
      </w:r>
      <w:r>
        <w:rPr>
          <w:rFonts w:hint="eastAsia" w:ascii="仿宋" w:hAnsi="仿宋" w:eastAsia="仿宋"/>
          <w:sz w:val="32"/>
          <w:szCs w:val="32"/>
        </w:rPr>
        <w:t>。</w:t>
      </w:r>
    </w:p>
    <w:p>
      <w:pPr>
        <w:pStyle w:val="2"/>
        <w:spacing w:line="576" w:lineRule="exact"/>
        <w:ind w:left="0" w:leftChars="0" w:firstLine="0" w:firstLineChars="0"/>
        <w:rPr>
          <w:rFonts w:eastAsia="仿宋"/>
        </w:rPr>
      </w:pPr>
    </w:p>
    <w:p>
      <w:pPr>
        <w:autoSpaceDE w:val="0"/>
        <w:autoSpaceDN w:val="0"/>
        <w:adjustRightInd w:val="0"/>
        <w:spacing w:line="576" w:lineRule="exact"/>
        <w:ind w:firstLine="642" w:firstLineChars="200"/>
        <w:outlineLvl w:val="2"/>
        <w:rPr>
          <w:rFonts w:ascii="楷体" w:hAnsi="楷体" w:eastAsia="楷体"/>
          <w:b/>
          <w:color w:val="000000"/>
          <w:sz w:val="32"/>
          <w:szCs w:val="32"/>
        </w:rPr>
      </w:pPr>
      <w:r>
        <w:rPr>
          <w:rFonts w:hint="eastAsia" w:ascii="楷体" w:hAnsi="楷体" w:eastAsia="楷体"/>
          <w:b/>
          <w:color w:val="000000"/>
          <w:sz w:val="32"/>
          <w:szCs w:val="32"/>
        </w:rPr>
        <w:t>（三）国有资产占有使用情况</w:t>
      </w:r>
    </w:p>
    <w:p>
      <w:pPr>
        <w:pStyle w:val="2"/>
        <w:spacing w:line="576" w:lineRule="exact"/>
        <w:ind w:left="0" w:leftChars="0" w:firstLine="31680"/>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2021</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日，广元市司法局共有车辆</w:t>
      </w:r>
      <w:r>
        <w:rPr>
          <w:rFonts w:ascii="仿宋" w:hAnsi="仿宋" w:eastAsia="仿宋"/>
          <w:color w:val="000000"/>
          <w:sz w:val="32"/>
          <w:szCs w:val="32"/>
        </w:rPr>
        <w:t>4</w:t>
      </w:r>
      <w:r>
        <w:rPr>
          <w:rFonts w:hint="eastAsia" w:ascii="仿宋" w:hAnsi="仿宋" w:eastAsia="仿宋"/>
          <w:color w:val="000000"/>
          <w:sz w:val="32"/>
          <w:szCs w:val="32"/>
        </w:rPr>
        <w:t>辆，其中：执法执勤用车</w:t>
      </w:r>
      <w:r>
        <w:rPr>
          <w:rFonts w:ascii="仿宋" w:hAnsi="仿宋" w:eastAsia="仿宋"/>
          <w:color w:val="000000"/>
          <w:sz w:val="32"/>
          <w:szCs w:val="32"/>
        </w:rPr>
        <w:t>4</w:t>
      </w:r>
      <w:r>
        <w:rPr>
          <w:rFonts w:hint="eastAsia" w:ascii="仿宋" w:hAnsi="仿宋" w:eastAsia="仿宋"/>
          <w:color w:val="000000"/>
          <w:sz w:val="32"/>
          <w:szCs w:val="32"/>
        </w:rPr>
        <w:t>辆。单价</w:t>
      </w:r>
      <w:r>
        <w:rPr>
          <w:rFonts w:ascii="仿宋" w:hAnsi="仿宋" w:eastAsia="仿宋"/>
          <w:color w:val="000000"/>
          <w:sz w:val="32"/>
          <w:szCs w:val="32"/>
        </w:rPr>
        <w:t>50</w:t>
      </w:r>
      <w:r>
        <w:rPr>
          <w:rFonts w:hint="eastAsia" w:ascii="仿宋" w:hAnsi="仿宋" w:eastAsia="仿宋"/>
          <w:color w:val="000000"/>
          <w:sz w:val="32"/>
          <w:szCs w:val="32"/>
        </w:rPr>
        <w:t>万元以上通用设备</w:t>
      </w:r>
      <w:r>
        <w:rPr>
          <w:rFonts w:ascii="仿宋" w:hAnsi="仿宋" w:eastAsia="仿宋"/>
          <w:color w:val="000000"/>
          <w:sz w:val="32"/>
          <w:szCs w:val="32"/>
        </w:rPr>
        <w:t>0</w:t>
      </w:r>
      <w:r>
        <w:rPr>
          <w:rFonts w:hint="eastAsia" w:ascii="仿宋" w:hAnsi="仿宋" w:eastAsia="仿宋"/>
          <w:color w:val="000000"/>
          <w:sz w:val="32"/>
          <w:szCs w:val="32"/>
        </w:rPr>
        <w:t>台（套），单价</w:t>
      </w:r>
      <w:r>
        <w:rPr>
          <w:rFonts w:ascii="仿宋" w:hAnsi="仿宋" w:eastAsia="仿宋"/>
          <w:color w:val="000000"/>
          <w:sz w:val="32"/>
          <w:szCs w:val="32"/>
        </w:rPr>
        <w:t>100</w:t>
      </w:r>
      <w:r>
        <w:rPr>
          <w:rFonts w:hint="eastAsia" w:ascii="仿宋" w:hAnsi="仿宋" w:eastAsia="仿宋"/>
          <w:color w:val="000000"/>
          <w:sz w:val="32"/>
          <w:szCs w:val="32"/>
        </w:rPr>
        <w:t>万元以上专用设备</w:t>
      </w:r>
      <w:r>
        <w:rPr>
          <w:rFonts w:ascii="仿宋" w:hAnsi="仿宋" w:eastAsia="仿宋"/>
          <w:color w:val="000000"/>
          <w:sz w:val="32"/>
          <w:szCs w:val="32"/>
        </w:rPr>
        <w:t>0</w:t>
      </w:r>
      <w:r>
        <w:rPr>
          <w:rFonts w:hint="eastAsia" w:ascii="仿宋" w:hAnsi="仿宋" w:eastAsia="仿宋"/>
          <w:color w:val="000000"/>
          <w:sz w:val="32"/>
          <w:szCs w:val="32"/>
        </w:rPr>
        <w:t>台（套）</w:t>
      </w:r>
    </w:p>
    <w:p>
      <w:pPr>
        <w:pStyle w:val="12"/>
        <w:adjustRightInd w:val="0"/>
        <w:snapToGrid w:val="0"/>
        <w:spacing w:before="0" w:line="576" w:lineRule="exact"/>
        <w:jc w:val="left"/>
        <w:rPr>
          <w:rFonts w:ascii="方正小标宋简体" w:hAnsi="方正小标宋简体" w:eastAsia="方正小标宋简体" w:cs="方正小标宋简体"/>
          <w:sz w:val="36"/>
          <w:szCs w:val="36"/>
        </w:rPr>
      </w:pPr>
    </w:p>
    <w:p>
      <w:pPr>
        <w:pStyle w:val="12"/>
        <w:adjustRightInd w:val="0"/>
        <w:snapToGrid w:val="0"/>
        <w:spacing w:before="0" w:line="576" w:lineRule="exact"/>
        <w:rPr>
          <w:color w:val="FF0000"/>
          <w:sz w:val="36"/>
          <w:szCs w:val="36"/>
        </w:rPr>
      </w:pPr>
      <w:r>
        <w:rPr>
          <w:rFonts w:hint="eastAsia" w:ascii="方正小标宋简体" w:hAnsi="方正小标宋简体" w:eastAsia="方正小标宋简体" w:cs="方正小标宋简体"/>
          <w:sz w:val="36"/>
          <w:szCs w:val="36"/>
        </w:rPr>
        <w:t>第三部分</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名词解释</w:t>
      </w:r>
    </w:p>
    <w:p>
      <w:pPr>
        <w:pStyle w:val="33"/>
        <w:spacing w:line="576" w:lineRule="exact"/>
        <w:ind w:firstLine="640" w:firstLineChars="200"/>
        <w:jc w:val="both"/>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33"/>
        <w:spacing w:line="576" w:lineRule="exact"/>
        <w:ind w:firstLine="640" w:firstLineChars="200"/>
        <w:jc w:val="both"/>
        <w:rPr>
          <w:rFonts w:hAnsi="仿宋"/>
          <w:sz w:val="32"/>
          <w:szCs w:val="32"/>
        </w:rPr>
      </w:pPr>
      <w:r>
        <w:rPr>
          <w:rFonts w:hAnsi="仿宋"/>
          <w:sz w:val="32"/>
          <w:szCs w:val="32"/>
        </w:rPr>
        <w:t>2.</w:t>
      </w:r>
      <w:r>
        <w:rPr>
          <w:rFonts w:hint="eastAsia" w:hAnsi="仿宋"/>
          <w:sz w:val="32"/>
          <w:szCs w:val="32"/>
        </w:rPr>
        <w:t>年初结转和结余：指以前年度尚未完成、结转到本年按有关规定继续使用的资金。</w:t>
      </w:r>
      <w:r>
        <w:rPr>
          <w:rFonts w:hAnsi="仿宋"/>
          <w:sz w:val="32"/>
          <w:szCs w:val="32"/>
        </w:rPr>
        <w:t xml:space="preserve"> </w:t>
      </w:r>
    </w:p>
    <w:p>
      <w:pPr>
        <w:pStyle w:val="33"/>
        <w:spacing w:line="560" w:lineRule="exact"/>
        <w:ind w:firstLine="640" w:firstLineChars="200"/>
        <w:jc w:val="both"/>
        <w:rPr>
          <w:rFonts w:hAnsi="仿宋"/>
          <w:sz w:val="32"/>
          <w:szCs w:val="32"/>
        </w:rPr>
      </w:pPr>
      <w:r>
        <w:rPr>
          <w:rFonts w:hAnsi="仿宋"/>
          <w:sz w:val="32"/>
          <w:szCs w:val="32"/>
        </w:rPr>
        <w:t>3</w:t>
      </w:r>
      <w:r>
        <w:rPr>
          <w:rFonts w:hint="eastAsia" w:hAnsi="仿宋"/>
          <w:sz w:val="32"/>
          <w:szCs w:val="32"/>
        </w:rPr>
        <w:t>、年末结转和结余：指单位按有关规定结转到下年或以后年度继续使用的资金。</w:t>
      </w:r>
    </w:p>
    <w:p>
      <w:pPr>
        <w:spacing w:line="560" w:lineRule="exact"/>
        <w:ind w:firstLine="640" w:firstLineChars="200"/>
        <w:rPr>
          <w:rFonts w:ascii="仿宋_GB2312" w:eastAsia="仿宋_GB2312"/>
          <w:color w:val="000000"/>
          <w:sz w:val="32"/>
          <w:szCs w:val="32"/>
        </w:rPr>
      </w:pPr>
      <w:r>
        <w:rPr>
          <w:rFonts w:ascii="仿宋" w:hAnsi="仿宋" w:eastAsia="仿宋"/>
          <w:color w:val="000000"/>
          <w:sz w:val="32"/>
          <w:szCs w:val="32"/>
        </w:rPr>
        <w:t>4.</w:t>
      </w:r>
      <w:r>
        <w:rPr>
          <w:rFonts w:ascii="仿宋" w:hAnsi="仿宋" w:eastAsia="仿宋"/>
          <w:b/>
          <w:color w:val="000000"/>
          <w:sz w:val="32"/>
          <w:szCs w:val="32"/>
        </w:rPr>
        <w:t xml:space="preserve"> </w:t>
      </w:r>
      <w:r>
        <w:rPr>
          <w:rFonts w:hint="eastAsia" w:ascii="仿宋" w:hAnsi="仿宋" w:eastAsia="仿宋"/>
          <w:color w:val="000000"/>
          <w:sz w:val="32"/>
          <w:szCs w:val="32"/>
        </w:rPr>
        <w:t>公共安全支出（类）司法（款）行政运行（项）：指反映行政单位（包括实行公务员管理的事业单位）的基本支出。</w:t>
      </w:r>
    </w:p>
    <w:p>
      <w:pPr>
        <w:spacing w:line="560" w:lineRule="exact"/>
        <w:ind w:firstLine="640" w:firstLineChars="200"/>
        <w:rPr>
          <w:rFonts w:ascii="仿宋" w:hAnsi="仿宋" w:eastAsia="仿宋"/>
          <w:color w:val="000000"/>
          <w:sz w:val="32"/>
          <w:szCs w:val="32"/>
        </w:rPr>
      </w:pPr>
      <w:r>
        <w:rPr>
          <w:rStyle w:val="18"/>
          <w:rFonts w:ascii="仿宋" w:hAnsi="仿宋" w:eastAsia="仿宋"/>
          <w:b w:val="0"/>
          <w:bCs/>
          <w:color w:val="000000"/>
          <w:sz w:val="32"/>
          <w:szCs w:val="32"/>
        </w:rPr>
        <w:t>5.</w:t>
      </w:r>
      <w:r>
        <w:rPr>
          <w:rFonts w:hint="eastAsia" w:ascii="仿宋" w:hAnsi="仿宋" w:eastAsia="仿宋"/>
          <w:color w:val="000000"/>
          <w:sz w:val="32"/>
          <w:szCs w:val="32"/>
        </w:rPr>
        <w:t>公共安全支出（类）司法（款）</w:t>
      </w:r>
      <w:r>
        <w:rPr>
          <w:rStyle w:val="18"/>
          <w:rFonts w:hint="eastAsia" w:ascii="仿宋" w:hAnsi="仿宋" w:eastAsia="仿宋"/>
          <w:b w:val="0"/>
          <w:bCs/>
          <w:color w:val="000000"/>
          <w:sz w:val="32"/>
          <w:szCs w:val="32"/>
        </w:rPr>
        <w:t>一般行政管理事务（项）：</w:t>
      </w:r>
      <w:r>
        <w:rPr>
          <w:rFonts w:hint="eastAsia" w:ascii="仿宋" w:hAnsi="仿宋" w:eastAsia="仿宋"/>
          <w:color w:val="000000"/>
          <w:sz w:val="32"/>
          <w:szCs w:val="32"/>
        </w:rPr>
        <w:t>指反映行政单位（包括实行公务员管理的事业单位）未单独设置项级科目的其他项目支出。</w:t>
      </w:r>
    </w:p>
    <w:p>
      <w:pPr>
        <w:spacing w:line="560" w:lineRule="exact"/>
        <w:ind w:firstLine="640" w:firstLineChars="200"/>
        <w:rPr>
          <w:rStyle w:val="18"/>
          <w:rFonts w:ascii="仿宋" w:hAnsi="仿宋" w:eastAsia="仿宋"/>
          <w:b w:val="0"/>
          <w:bCs/>
          <w:color w:val="000000"/>
          <w:sz w:val="32"/>
          <w:szCs w:val="32"/>
        </w:rPr>
      </w:pPr>
      <w:r>
        <w:rPr>
          <w:rStyle w:val="18"/>
          <w:rFonts w:ascii="仿宋" w:hAnsi="仿宋" w:eastAsia="仿宋"/>
          <w:b w:val="0"/>
          <w:bCs/>
          <w:color w:val="000000"/>
          <w:sz w:val="32"/>
          <w:szCs w:val="32"/>
        </w:rPr>
        <w:t>6.</w:t>
      </w:r>
      <w:r>
        <w:rPr>
          <w:rFonts w:hint="eastAsia" w:ascii="仿宋" w:hAnsi="仿宋" w:eastAsia="仿宋"/>
          <w:color w:val="000000"/>
          <w:sz w:val="32"/>
          <w:szCs w:val="32"/>
        </w:rPr>
        <w:t>公共安全支出（类）司法（款）</w:t>
      </w:r>
      <w:r>
        <w:rPr>
          <w:rStyle w:val="18"/>
          <w:rFonts w:hint="eastAsia" w:ascii="仿宋" w:hAnsi="仿宋" w:eastAsia="仿宋"/>
          <w:b w:val="0"/>
          <w:bCs/>
          <w:color w:val="000000"/>
          <w:sz w:val="32"/>
          <w:szCs w:val="32"/>
        </w:rPr>
        <w:t>基层司法业务（项）：指基层司法业务各项支出，人民调解、安置帮教、司法所经费等。</w:t>
      </w:r>
    </w:p>
    <w:p>
      <w:pPr>
        <w:spacing w:line="560" w:lineRule="exact"/>
        <w:ind w:firstLine="640" w:firstLineChars="200"/>
        <w:rPr>
          <w:rStyle w:val="18"/>
          <w:rFonts w:ascii="仿宋" w:hAnsi="仿宋" w:eastAsia="仿宋"/>
          <w:b w:val="0"/>
          <w:bCs/>
          <w:color w:val="000000"/>
          <w:sz w:val="32"/>
          <w:szCs w:val="32"/>
        </w:rPr>
      </w:pPr>
      <w:r>
        <w:rPr>
          <w:rStyle w:val="18"/>
          <w:rFonts w:ascii="仿宋" w:hAnsi="仿宋" w:eastAsia="仿宋"/>
          <w:b w:val="0"/>
          <w:bCs/>
          <w:color w:val="000000"/>
          <w:sz w:val="32"/>
          <w:szCs w:val="32"/>
        </w:rPr>
        <w:t>7.</w:t>
      </w:r>
      <w:r>
        <w:rPr>
          <w:rFonts w:hint="eastAsia" w:ascii="仿宋" w:hAnsi="仿宋" w:eastAsia="仿宋"/>
          <w:color w:val="000000"/>
          <w:sz w:val="32"/>
          <w:szCs w:val="32"/>
        </w:rPr>
        <w:t>公共安全支出（类）司法（款）</w:t>
      </w:r>
      <w:r>
        <w:rPr>
          <w:rStyle w:val="18"/>
          <w:rFonts w:hint="eastAsia" w:ascii="仿宋" w:hAnsi="仿宋" w:eastAsia="仿宋"/>
          <w:b w:val="0"/>
          <w:bCs/>
          <w:color w:val="000000"/>
          <w:sz w:val="32"/>
          <w:szCs w:val="32"/>
        </w:rPr>
        <w:t>普法宣传（项）：</w:t>
      </w:r>
      <w:r>
        <w:rPr>
          <w:rFonts w:hint="eastAsia" w:ascii="仿宋" w:hAnsi="仿宋" w:eastAsia="仿宋"/>
          <w:color w:val="000000"/>
          <w:sz w:val="32"/>
          <w:szCs w:val="32"/>
        </w:rPr>
        <w:t>指</w:t>
      </w:r>
      <w:r>
        <w:rPr>
          <w:rStyle w:val="18"/>
          <w:rFonts w:hint="eastAsia" w:ascii="仿宋" w:hAnsi="仿宋" w:eastAsia="仿宋"/>
          <w:b w:val="0"/>
          <w:bCs/>
          <w:color w:val="000000"/>
          <w:sz w:val="32"/>
          <w:szCs w:val="32"/>
        </w:rPr>
        <w:t>普法宣传所开支的各项费用，法治宣传教育费、普法栏目制作费、印刷购置等。</w:t>
      </w:r>
    </w:p>
    <w:p>
      <w:pPr>
        <w:pStyle w:val="2"/>
        <w:ind w:left="0" w:leftChars="0" w:firstLine="3168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公共安全支出（类）司法（款）公共法律服务</w:t>
      </w:r>
      <w:r>
        <w:rPr>
          <w:rStyle w:val="18"/>
          <w:rFonts w:hint="eastAsia" w:ascii="仿宋" w:hAnsi="仿宋" w:eastAsia="仿宋"/>
          <w:b w:val="0"/>
          <w:bCs/>
          <w:color w:val="000000"/>
          <w:sz w:val="32"/>
          <w:szCs w:val="32"/>
        </w:rPr>
        <w:t>（项）：指公共法律服务所开支的各</w:t>
      </w:r>
      <w:r>
        <w:rPr>
          <w:rFonts w:hint="eastAsia" w:ascii="仿宋" w:hAnsi="仿宋" w:eastAsia="仿宋"/>
          <w:color w:val="000000"/>
          <w:sz w:val="32"/>
          <w:szCs w:val="32"/>
        </w:rPr>
        <w:t>项费用，公共法律服务会务费、宣传活动经费、差旅费、文书印制、法律顾问费等。</w:t>
      </w:r>
    </w:p>
    <w:p>
      <w:pPr>
        <w:spacing w:line="560" w:lineRule="exact"/>
        <w:ind w:firstLine="640" w:firstLineChars="200"/>
        <w:rPr>
          <w:rStyle w:val="18"/>
          <w:rFonts w:ascii="仿宋" w:hAnsi="仿宋" w:eastAsia="仿宋"/>
          <w:b w:val="0"/>
          <w:bCs/>
          <w:color w:val="000000"/>
          <w:sz w:val="32"/>
          <w:szCs w:val="32"/>
        </w:rPr>
      </w:pPr>
      <w:r>
        <w:rPr>
          <w:rStyle w:val="18"/>
          <w:rFonts w:ascii="仿宋" w:hAnsi="仿宋" w:eastAsia="仿宋"/>
          <w:b w:val="0"/>
          <w:bCs/>
          <w:color w:val="000000"/>
          <w:sz w:val="32"/>
          <w:szCs w:val="32"/>
        </w:rPr>
        <w:t>9.</w:t>
      </w:r>
      <w:r>
        <w:rPr>
          <w:rFonts w:hint="eastAsia" w:ascii="仿宋" w:hAnsi="仿宋" w:eastAsia="仿宋"/>
          <w:color w:val="000000"/>
          <w:sz w:val="32"/>
          <w:szCs w:val="32"/>
        </w:rPr>
        <w:t>公共安全支出（类）司法（款）</w:t>
      </w:r>
      <w:r>
        <w:rPr>
          <w:rStyle w:val="18"/>
          <w:rFonts w:hint="eastAsia" w:ascii="仿宋" w:hAnsi="仿宋" w:eastAsia="仿宋"/>
          <w:b w:val="0"/>
          <w:bCs/>
          <w:color w:val="000000"/>
          <w:sz w:val="32"/>
          <w:szCs w:val="32"/>
        </w:rPr>
        <w:t>国家统一法律职业资格考试（项）：</w:t>
      </w:r>
      <w:r>
        <w:rPr>
          <w:rStyle w:val="18"/>
          <w:rFonts w:hint="eastAsia" w:ascii="仿宋" w:hAnsi="仿宋" w:eastAsia="仿宋"/>
          <w:b w:val="0"/>
          <w:bCs/>
          <w:sz w:val="32"/>
          <w:szCs w:val="32"/>
        </w:rPr>
        <w:t>指国家统一法律资格考试经费考试费、考务费、考试场地租用费等。</w:t>
      </w:r>
    </w:p>
    <w:p>
      <w:pPr>
        <w:pStyle w:val="33"/>
        <w:spacing w:line="560" w:lineRule="exact"/>
        <w:ind w:firstLine="640" w:firstLineChars="200"/>
        <w:jc w:val="both"/>
        <w:rPr>
          <w:rStyle w:val="18"/>
          <w:rFonts w:hAnsi="仿宋"/>
          <w:b w:val="0"/>
          <w:bCs/>
          <w:sz w:val="32"/>
          <w:szCs w:val="32"/>
        </w:rPr>
      </w:pPr>
      <w:r>
        <w:rPr>
          <w:rStyle w:val="18"/>
          <w:rFonts w:hAnsi="仿宋"/>
          <w:b w:val="0"/>
          <w:bCs/>
          <w:sz w:val="32"/>
          <w:szCs w:val="32"/>
        </w:rPr>
        <w:t>10.</w:t>
      </w:r>
      <w:r>
        <w:rPr>
          <w:rFonts w:hint="eastAsia" w:hAnsi="仿宋"/>
          <w:sz w:val="32"/>
          <w:szCs w:val="32"/>
        </w:rPr>
        <w:t>公共安全支出（类）司法（款）</w:t>
      </w:r>
      <w:r>
        <w:rPr>
          <w:rStyle w:val="18"/>
          <w:rFonts w:hint="eastAsia" w:hAnsi="仿宋"/>
          <w:b w:val="0"/>
          <w:bCs/>
          <w:sz w:val="32"/>
          <w:szCs w:val="32"/>
        </w:rPr>
        <w:t>社区矫正（项）：指社区矫正工作指导费、宣传费培训费等。</w:t>
      </w:r>
    </w:p>
    <w:p>
      <w:pPr>
        <w:pStyle w:val="33"/>
        <w:spacing w:line="560" w:lineRule="exact"/>
        <w:ind w:firstLine="640" w:firstLineChars="200"/>
        <w:jc w:val="both"/>
        <w:rPr>
          <w:rStyle w:val="18"/>
          <w:rFonts w:hAnsi="仿宋"/>
          <w:b w:val="0"/>
          <w:bCs/>
          <w:sz w:val="32"/>
          <w:szCs w:val="32"/>
        </w:rPr>
      </w:pPr>
      <w:r>
        <w:rPr>
          <w:rStyle w:val="18"/>
          <w:rFonts w:hAnsi="仿宋"/>
          <w:b w:val="0"/>
          <w:bCs/>
          <w:sz w:val="32"/>
          <w:szCs w:val="32"/>
        </w:rPr>
        <w:t>11.</w:t>
      </w:r>
      <w:r>
        <w:rPr>
          <w:rFonts w:hint="eastAsia" w:hAnsi="仿宋"/>
          <w:sz w:val="32"/>
          <w:szCs w:val="32"/>
        </w:rPr>
        <w:t>公共安全支出（类）司法（款）法制建设</w:t>
      </w:r>
      <w:r>
        <w:rPr>
          <w:rStyle w:val="18"/>
          <w:rFonts w:hint="eastAsia" w:hAnsi="仿宋"/>
          <w:b w:val="0"/>
          <w:bCs/>
          <w:sz w:val="32"/>
          <w:szCs w:val="32"/>
        </w:rPr>
        <w:t>（项</w:t>
      </w:r>
      <w:r>
        <w:rPr>
          <w:rStyle w:val="18"/>
          <w:rFonts w:hAnsi="仿宋"/>
          <w:b w:val="0"/>
          <w:bCs/>
          <w:sz w:val="32"/>
          <w:szCs w:val="32"/>
        </w:rPr>
        <w:t>):</w:t>
      </w:r>
      <w:r>
        <w:rPr>
          <w:rFonts w:hint="eastAsia" w:hAnsi="仿宋"/>
          <w:sz w:val="32"/>
          <w:szCs w:val="32"/>
        </w:rPr>
        <w:t>指法制建设工作</w:t>
      </w:r>
      <w:r>
        <w:rPr>
          <w:rStyle w:val="18"/>
          <w:rFonts w:hint="eastAsia" w:hAnsi="仿宋"/>
          <w:b w:val="0"/>
          <w:bCs/>
          <w:sz w:val="32"/>
          <w:szCs w:val="32"/>
        </w:rPr>
        <w:t>所开支的各项费用，包含委托业务费、劳务费、印刷费等。</w:t>
      </w:r>
    </w:p>
    <w:p>
      <w:pPr>
        <w:pStyle w:val="33"/>
        <w:spacing w:line="560" w:lineRule="exact"/>
        <w:ind w:firstLine="640" w:firstLineChars="200"/>
        <w:jc w:val="both"/>
        <w:rPr>
          <w:rStyle w:val="18"/>
          <w:rFonts w:hAnsi="仿宋"/>
          <w:b w:val="0"/>
          <w:bCs/>
          <w:sz w:val="32"/>
          <w:szCs w:val="32"/>
        </w:rPr>
      </w:pPr>
      <w:r>
        <w:rPr>
          <w:rFonts w:hAnsi="仿宋"/>
          <w:sz w:val="32"/>
          <w:szCs w:val="32"/>
        </w:rPr>
        <w:t>12.</w:t>
      </w:r>
      <w:r>
        <w:rPr>
          <w:rFonts w:hint="eastAsia" w:hAnsi="仿宋"/>
          <w:sz w:val="32"/>
          <w:szCs w:val="32"/>
        </w:rPr>
        <w:t>公共安全支出（类）司法（款）事业运行</w:t>
      </w:r>
      <w:r>
        <w:rPr>
          <w:rStyle w:val="18"/>
          <w:rFonts w:hint="eastAsia" w:hAnsi="仿宋"/>
          <w:b w:val="0"/>
          <w:bCs/>
          <w:sz w:val="32"/>
          <w:szCs w:val="32"/>
        </w:rPr>
        <w:t>（项</w:t>
      </w:r>
      <w:r>
        <w:rPr>
          <w:rStyle w:val="18"/>
          <w:rFonts w:hAnsi="仿宋"/>
          <w:b w:val="0"/>
          <w:bCs/>
          <w:sz w:val="32"/>
          <w:szCs w:val="32"/>
        </w:rPr>
        <w:t>):</w:t>
      </w:r>
      <w:r>
        <w:rPr>
          <w:rFonts w:hint="eastAsia" w:hAnsi="仿宋"/>
          <w:sz w:val="32"/>
          <w:szCs w:val="32"/>
        </w:rPr>
        <w:t>指局机关事业人员</w:t>
      </w:r>
      <w:r>
        <w:rPr>
          <w:rStyle w:val="18"/>
          <w:rFonts w:hint="eastAsia" w:hAnsi="仿宋"/>
          <w:b w:val="0"/>
          <w:bCs/>
          <w:sz w:val="32"/>
          <w:szCs w:val="32"/>
        </w:rPr>
        <w:t>所开支的各项费用，包含事业人员工资、工伤、失业保险费等。</w:t>
      </w:r>
    </w:p>
    <w:p>
      <w:pPr>
        <w:pStyle w:val="33"/>
        <w:spacing w:line="560" w:lineRule="exact"/>
        <w:ind w:firstLine="640" w:firstLineChars="200"/>
        <w:jc w:val="both"/>
        <w:rPr>
          <w:rFonts w:hAnsi="仿宋"/>
          <w:sz w:val="32"/>
          <w:szCs w:val="32"/>
        </w:rPr>
      </w:pPr>
      <w:r>
        <w:rPr>
          <w:rStyle w:val="18"/>
          <w:rFonts w:hAnsi="仿宋"/>
          <w:b w:val="0"/>
          <w:bCs/>
          <w:sz w:val="32"/>
          <w:szCs w:val="32"/>
        </w:rPr>
        <w:t>13.</w:t>
      </w:r>
      <w:r>
        <w:rPr>
          <w:rFonts w:hint="eastAsia" w:hAnsi="仿宋"/>
          <w:sz w:val="32"/>
          <w:szCs w:val="32"/>
        </w:rPr>
        <w:t>公共安全支出（类）司法（款）</w:t>
      </w:r>
      <w:r>
        <w:rPr>
          <w:rStyle w:val="18"/>
          <w:rFonts w:hint="eastAsia" w:hAnsi="仿宋"/>
          <w:b w:val="0"/>
          <w:bCs/>
          <w:sz w:val="32"/>
          <w:szCs w:val="32"/>
        </w:rPr>
        <w:t>其他司法支出（项）：指人民监督经费、司法协助费及未纳入上述开支范围的其他司法业务支出。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14.</w:t>
      </w:r>
      <w:r>
        <w:rPr>
          <w:rStyle w:val="18"/>
          <w:rFonts w:hint="eastAsia" w:ascii="仿宋" w:hAnsi="仿宋" w:eastAsia="仿宋"/>
          <w:b w:val="0"/>
          <w:bCs/>
          <w:color w:val="000000"/>
          <w:sz w:val="32"/>
          <w:szCs w:val="32"/>
        </w:rPr>
        <w:t>社会保障和就业（类）行政事业单位离退休（款）机关事业单位基本养老保险缴费支出（项）</w:t>
      </w:r>
      <w:r>
        <w:rPr>
          <w:rFonts w:hint="eastAsia" w:ascii="仿宋" w:hAnsi="仿宋" w:eastAsia="仿宋"/>
          <w:color w:val="000000"/>
          <w:sz w:val="32"/>
          <w:szCs w:val="32"/>
        </w:rPr>
        <w:t>：指反映机关事业单位实施养老保险制度由单位缴纳的基本养老保险费支出。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15.</w:t>
      </w:r>
      <w:r>
        <w:rPr>
          <w:rStyle w:val="18"/>
          <w:rFonts w:hint="eastAsia" w:ascii="仿宋" w:hAnsi="仿宋" w:eastAsia="仿宋"/>
          <w:b w:val="0"/>
          <w:bCs/>
          <w:color w:val="000000"/>
          <w:sz w:val="32"/>
          <w:szCs w:val="32"/>
        </w:rPr>
        <w:t>社会保障和就业（类）行政事业单位养老支出（款）机关事业单位职业年金缴费支出（项）</w:t>
      </w:r>
      <w:r>
        <w:rPr>
          <w:rFonts w:hint="eastAsia" w:ascii="仿宋" w:hAnsi="仿宋" w:eastAsia="仿宋"/>
          <w:color w:val="000000"/>
          <w:sz w:val="32"/>
          <w:szCs w:val="32"/>
        </w:rPr>
        <w:t>：指反映机关事业单位缴纳的职业年金支出。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16.</w:t>
      </w:r>
      <w:r>
        <w:rPr>
          <w:rStyle w:val="18"/>
          <w:rFonts w:hint="eastAsia" w:ascii="仿宋" w:hAnsi="仿宋" w:eastAsia="仿宋"/>
          <w:b w:val="0"/>
          <w:bCs/>
          <w:color w:val="000000"/>
          <w:sz w:val="32"/>
          <w:szCs w:val="32"/>
        </w:rPr>
        <w:t>社会保障和就业（类）抚恤（款）死亡抚恤（项）</w:t>
      </w:r>
      <w:r>
        <w:rPr>
          <w:rFonts w:hint="eastAsia" w:ascii="仿宋" w:hAnsi="仿宋" w:eastAsia="仿宋"/>
          <w:color w:val="000000"/>
          <w:sz w:val="32"/>
          <w:szCs w:val="32"/>
        </w:rPr>
        <w:t>：指反映机关事业单位退休人员的死亡抚恤金支出。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 xml:space="preserve">17. </w:t>
      </w:r>
      <w:r>
        <w:rPr>
          <w:rFonts w:hint="eastAsia" w:ascii="仿宋" w:hAnsi="仿宋" w:eastAsia="仿宋"/>
          <w:color w:val="000000"/>
          <w:sz w:val="32"/>
          <w:szCs w:val="32"/>
        </w:rPr>
        <w:t>卫生健康（类）行政事业单位医疗（款）行政单位医疗（项）：指反映财政部门集中安排的行政单位基本医疗保险缴费经费，未参加医疗保险的行政单位的公费医疗经费，按国家规定享受离休人员、红军老战士待遇人员的医疗经费。</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18.</w:t>
      </w:r>
      <w:r>
        <w:rPr>
          <w:rFonts w:hint="eastAsia" w:ascii="仿宋" w:hAnsi="仿宋" w:eastAsia="仿宋"/>
          <w:color w:val="000000"/>
          <w:sz w:val="32"/>
          <w:szCs w:val="32"/>
        </w:rPr>
        <w:t>住房保障支出（类）住房改革支出（款）住房公积金（项）：指反映行政事业单位按人力资源和社会保障部、财政部规定的基本工资和津贴补贴以及规定比例为职工缴纳的住房公积金。</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19.</w:t>
      </w:r>
      <w:r>
        <w:rPr>
          <w:rFonts w:hint="eastAsia" w:ascii="仿宋" w:hAnsi="仿宋" w:eastAsia="仿宋"/>
          <w:color w:val="000000"/>
          <w:sz w:val="32"/>
          <w:szCs w:val="32"/>
        </w:rPr>
        <w:t>基本支出：指为保障机构正常运转、完成日常工作任务而发生的人员支出和公用支出。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项目支出：指在基本支出之外为完成特定行政任务和事业发展目标所发生的支出。</w:t>
      </w:r>
      <w:r>
        <w:rPr>
          <w:rFonts w:ascii="仿宋" w:hAnsi="仿宋" w:eastAsia="仿宋"/>
          <w:color w:val="000000"/>
          <w:sz w:val="32"/>
          <w:szCs w:val="32"/>
        </w:rPr>
        <w:t xml:space="preserve"> </w:t>
      </w:r>
    </w:p>
    <w:p>
      <w:pPr>
        <w:pStyle w:val="33"/>
        <w:spacing w:line="560" w:lineRule="exact"/>
        <w:ind w:firstLine="640" w:firstLineChars="200"/>
        <w:jc w:val="both"/>
        <w:rPr>
          <w:rFonts w:hAnsi="仿宋"/>
          <w:sz w:val="32"/>
          <w:szCs w:val="32"/>
        </w:rPr>
      </w:pPr>
      <w:r>
        <w:rPr>
          <w:rFonts w:hAnsi="仿宋"/>
          <w:sz w:val="32"/>
          <w:szCs w:val="32"/>
        </w:rPr>
        <w:t>21.</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spacing w:line="560" w:lineRule="exact"/>
        <w:ind w:firstLine="640" w:firstLineChars="200"/>
        <w:jc w:val="both"/>
      </w:pPr>
      <w:r>
        <w:rPr>
          <w:rFonts w:hAnsi="仿宋"/>
          <w:sz w:val="32"/>
          <w:szCs w:val="32"/>
        </w:rPr>
        <w:t>22.</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pStyle w:val="2"/>
        <w:ind w:left="31680" w:firstLine="31680"/>
      </w:pPr>
    </w:p>
    <w:p>
      <w:pPr>
        <w:pStyle w:val="2"/>
        <w:ind w:left="0" w:leftChars="0" w:firstLine="0" w:firstLineChars="0"/>
      </w:pPr>
    </w:p>
    <w:p>
      <w:pPr>
        <w:pStyle w:val="12"/>
        <w:adjustRightInd w:val="0"/>
        <w:snapToGrid w:val="0"/>
        <w:spacing w:before="0" w:line="440" w:lineRule="exac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附件</w:t>
      </w:r>
    </w:p>
    <w:p/>
    <w:p>
      <w:pPr>
        <w:spacing w:line="560" w:lineRule="exact"/>
        <w:jc w:val="center"/>
        <w:rPr>
          <w:rFonts w:ascii="新宋体" w:hAnsi="新宋体" w:eastAsia="新宋体"/>
          <w:b/>
          <w:color w:val="000000"/>
          <w:spacing w:val="-20"/>
          <w:kern w:val="0"/>
          <w:sz w:val="40"/>
          <w:szCs w:val="40"/>
        </w:rPr>
      </w:pPr>
      <w:r>
        <w:rPr>
          <w:rFonts w:hint="eastAsia" w:ascii="新宋体" w:hAnsi="新宋体" w:eastAsia="新宋体"/>
          <w:b/>
          <w:color w:val="000000"/>
          <w:spacing w:val="-20"/>
          <w:kern w:val="0"/>
          <w:sz w:val="40"/>
          <w:szCs w:val="40"/>
        </w:rPr>
        <w:t>广元市司法局</w:t>
      </w:r>
      <w:r>
        <w:rPr>
          <w:rFonts w:ascii="新宋体" w:hAnsi="新宋体" w:eastAsia="新宋体"/>
          <w:b/>
          <w:color w:val="000000"/>
          <w:spacing w:val="-20"/>
          <w:kern w:val="0"/>
          <w:sz w:val="40"/>
          <w:szCs w:val="40"/>
        </w:rPr>
        <w:t>2021</w:t>
      </w:r>
      <w:r>
        <w:rPr>
          <w:rFonts w:hint="eastAsia" w:ascii="新宋体" w:hAnsi="新宋体" w:eastAsia="新宋体"/>
          <w:b/>
          <w:color w:val="000000"/>
          <w:spacing w:val="-20"/>
          <w:kern w:val="0"/>
          <w:sz w:val="40"/>
          <w:szCs w:val="40"/>
        </w:rPr>
        <w:t>年部门整体支出绩效自评报告</w:t>
      </w:r>
    </w:p>
    <w:p>
      <w:pPr>
        <w:widowControl/>
        <w:spacing w:line="560" w:lineRule="exact"/>
        <w:ind w:firstLine="642" w:firstLineChars="200"/>
        <w:contextualSpacing/>
        <w:jc w:val="center"/>
        <w:rPr>
          <w:rFonts w:ascii="宋体"/>
          <w:b/>
          <w:sz w:val="32"/>
          <w:szCs w:val="32"/>
          <w:shd w:val="clear" w:color="auto" w:fill="FFFFFF"/>
        </w:rPr>
      </w:pPr>
      <w:r>
        <w:rPr>
          <w:rFonts w:hint="eastAsia" w:ascii="宋体" w:hAnsi="宋体"/>
          <w:b/>
          <w:sz w:val="32"/>
          <w:szCs w:val="32"/>
          <w:shd w:val="clear" w:color="auto" w:fill="FFFFFF"/>
        </w:rPr>
        <w:t>（报告范围包括机关和下属单位）</w:t>
      </w:r>
    </w:p>
    <w:p>
      <w:pPr>
        <w:widowControl/>
        <w:adjustRightInd w:val="0"/>
        <w:snapToGrid w:val="0"/>
        <w:spacing w:line="560" w:lineRule="exact"/>
        <w:ind w:firstLine="480" w:firstLineChars="200"/>
        <w:contextualSpacing/>
        <w:jc w:val="center"/>
        <w:rPr>
          <w:rFonts w:ascii="黑体" w:hAnsi="宋体" w:eastAsia="黑体" w:cs="宋体"/>
          <w:color w:val="000000"/>
          <w:kern w:val="0"/>
          <w:sz w:val="24"/>
          <w:shd w:val="clear" w:color="auto" w:fill="FFFFFF"/>
        </w:rPr>
      </w:pPr>
      <w:r>
        <w:rPr>
          <w:rFonts w:ascii="黑体" w:hAnsi="宋体" w:eastAsia="黑体" w:cs="宋体"/>
          <w:color w:val="000000"/>
          <w:kern w:val="0"/>
          <w:sz w:val="24"/>
          <w:shd w:val="clear" w:color="auto" w:fill="FFFFFF"/>
        </w:rPr>
        <w:t xml:space="preserve"> </w:t>
      </w:r>
    </w:p>
    <w:p>
      <w:pPr>
        <w:widowControl/>
        <w:adjustRightInd w:val="0"/>
        <w:snapToGrid w:val="0"/>
        <w:spacing w:line="520" w:lineRule="exact"/>
        <w:ind w:firstLine="642" w:firstLineChars="200"/>
        <w:contextualSpacing/>
        <w:rPr>
          <w:rFonts w:ascii="黑体" w:hAnsi="宋体" w:eastAsia="黑体" w:cs="宋体"/>
          <w:b/>
          <w:bCs/>
          <w:color w:val="000000"/>
          <w:kern w:val="0"/>
          <w:sz w:val="32"/>
          <w:szCs w:val="32"/>
          <w:shd w:val="clear" w:color="auto" w:fill="FFFFFF"/>
        </w:rPr>
      </w:pPr>
      <w:r>
        <w:rPr>
          <w:rFonts w:hint="eastAsia" w:ascii="黑体" w:hAnsi="黑体" w:eastAsia="黑体" w:cs="宋体"/>
          <w:b/>
          <w:bCs/>
          <w:color w:val="000000"/>
          <w:kern w:val="0"/>
          <w:sz w:val="32"/>
          <w:szCs w:val="32"/>
          <w:shd w:val="clear" w:color="auto" w:fill="FFFFFF"/>
        </w:rPr>
        <w:t>一、部门概况</w:t>
      </w:r>
    </w:p>
    <w:p>
      <w:pPr>
        <w:widowControl/>
        <w:adjustRightInd w:val="0"/>
        <w:snapToGrid w:val="0"/>
        <w:spacing w:line="520" w:lineRule="exact"/>
        <w:ind w:firstLine="640" w:firstLineChars="200"/>
        <w:contextualSpacing/>
        <w:rPr>
          <w:rFonts w:ascii="楷体" w:hAnsi="楷体" w:eastAsia="楷体" w:cs="宋体"/>
          <w:b w:val="0"/>
          <w:bCs/>
          <w:color w:val="000000"/>
          <w:kern w:val="0"/>
          <w:sz w:val="32"/>
          <w:szCs w:val="32"/>
          <w:shd w:val="clear" w:color="auto" w:fill="FFFFFF"/>
        </w:rPr>
      </w:pPr>
      <w:r>
        <w:rPr>
          <w:rFonts w:hint="eastAsia" w:ascii="楷体" w:hAnsi="楷体" w:eastAsia="楷体" w:cs="宋体"/>
          <w:b w:val="0"/>
          <w:bCs/>
          <w:color w:val="000000"/>
          <w:kern w:val="0"/>
          <w:sz w:val="32"/>
          <w:szCs w:val="32"/>
          <w:shd w:val="clear" w:color="auto" w:fill="FFFFFF"/>
        </w:rPr>
        <w:t>（一）机构组成</w:t>
      </w:r>
    </w:p>
    <w:p>
      <w:pPr>
        <w:spacing w:line="520" w:lineRule="exact"/>
        <w:ind w:firstLine="800" w:firstLineChars="250"/>
        <w:rPr>
          <w:rFonts w:ascii="仿宋" w:hAnsi="仿宋" w:eastAsia="仿宋"/>
          <w:sz w:val="32"/>
          <w:szCs w:val="32"/>
        </w:rPr>
      </w:pPr>
      <w:r>
        <w:rPr>
          <w:rFonts w:hint="eastAsia" w:ascii="仿宋" w:hAnsi="仿宋" w:eastAsia="仿宋"/>
          <w:sz w:val="32"/>
          <w:szCs w:val="32"/>
        </w:rPr>
        <w:t>广元市司法局下属事业单位</w:t>
      </w:r>
      <w:r>
        <w:rPr>
          <w:rFonts w:ascii="仿宋" w:hAnsi="仿宋" w:eastAsia="仿宋"/>
          <w:sz w:val="32"/>
          <w:szCs w:val="32"/>
        </w:rPr>
        <w:t>5</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1</w:t>
      </w:r>
      <w:r>
        <w:rPr>
          <w:rFonts w:hint="eastAsia" w:ascii="仿宋" w:hAnsi="仿宋" w:eastAsia="仿宋"/>
          <w:sz w:val="32"/>
          <w:szCs w:val="32"/>
        </w:rPr>
        <w:t>个，其他事业单位</w:t>
      </w:r>
      <w:r>
        <w:rPr>
          <w:rFonts w:ascii="仿宋" w:hAnsi="仿宋" w:eastAsia="仿宋"/>
          <w:sz w:val="32"/>
          <w:szCs w:val="32"/>
        </w:rPr>
        <w:t>4</w:t>
      </w:r>
      <w:r>
        <w:rPr>
          <w:rFonts w:hint="eastAsia" w:ascii="仿宋" w:hAnsi="仿宋" w:eastAsia="仿宋"/>
          <w:sz w:val="32"/>
          <w:szCs w:val="32"/>
        </w:rPr>
        <w:t>个。</w:t>
      </w:r>
      <w:r>
        <w:rPr>
          <w:rFonts w:hint="eastAsia" w:ascii="仿宋" w:hAnsi="仿宋" w:eastAsia="仿宋"/>
          <w:color w:val="000000"/>
          <w:sz w:val="32"/>
          <w:szCs w:val="32"/>
        </w:rPr>
        <w:t>纳入广元市司法局</w:t>
      </w:r>
      <w:r>
        <w:rPr>
          <w:rFonts w:ascii="仿宋" w:hAnsi="仿宋" w:eastAsia="仿宋"/>
          <w:color w:val="000000"/>
          <w:sz w:val="32"/>
          <w:szCs w:val="32"/>
        </w:rPr>
        <w:t>2021</w:t>
      </w:r>
      <w:r>
        <w:rPr>
          <w:rFonts w:hint="eastAsia" w:ascii="仿宋" w:hAnsi="仿宋" w:eastAsia="仿宋"/>
          <w:color w:val="000000"/>
          <w:sz w:val="32"/>
          <w:szCs w:val="32"/>
        </w:rPr>
        <w:t>年度部门决算编制范围的二级事业单位包括：</w:t>
      </w:r>
      <w:r>
        <w:rPr>
          <w:rFonts w:hint="eastAsia" w:ascii="仿宋" w:hAnsi="仿宋" w:eastAsia="仿宋"/>
          <w:sz w:val="32"/>
          <w:szCs w:val="32"/>
        </w:rPr>
        <w:t>市法律援助中心、市医患纠纷调解中心、市行政法律服务中心、市恒信公证处、广元仲裁委秘书处。</w:t>
      </w:r>
    </w:p>
    <w:p>
      <w:pPr>
        <w:widowControl/>
        <w:adjustRightInd w:val="0"/>
        <w:snapToGrid w:val="0"/>
        <w:spacing w:line="520" w:lineRule="exact"/>
        <w:ind w:firstLine="640" w:firstLineChars="200"/>
        <w:contextualSpacing/>
        <w:rPr>
          <w:rFonts w:ascii="楷体" w:hAnsi="楷体" w:eastAsia="楷体" w:cs="宋体"/>
          <w:b w:val="0"/>
          <w:bCs/>
          <w:color w:val="000000"/>
          <w:kern w:val="0"/>
          <w:sz w:val="32"/>
          <w:szCs w:val="32"/>
          <w:shd w:val="clear" w:color="auto" w:fill="FFFFFF"/>
        </w:rPr>
      </w:pPr>
      <w:r>
        <w:rPr>
          <w:rFonts w:hint="eastAsia" w:ascii="楷体" w:hAnsi="楷体" w:eastAsia="楷体" w:cs="宋体"/>
          <w:b w:val="0"/>
          <w:bCs/>
          <w:color w:val="000000"/>
          <w:kern w:val="0"/>
          <w:sz w:val="32"/>
          <w:szCs w:val="32"/>
          <w:shd w:val="clear" w:color="auto" w:fill="FFFFFF"/>
        </w:rPr>
        <w:t>（二）机构职能</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hint="eastAsia" w:ascii="仿宋" w:hAnsi="仿宋" w:eastAsia="仿宋"/>
          <w:sz w:val="32"/>
          <w:szCs w:val="32"/>
        </w:rPr>
        <w:t>市委全面依法治市委员会办公室（以下简称市委依法治市办）设在市司法局，接受市委全面依法治市委员会的直接领导，承担委员会具体工作，组织开展全面依法治市重大问题的政策研究，协调督促有关方面落实委员会决定事项、工作部署和要求等。设置市委依法治市办秘书室，负责处理市委依法治市办日常事务。市司法局的内设机构根据工作需要承担市委依法治市办相关工作，接受市委依法治市办的统筹协调。</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1.</w:t>
      </w:r>
      <w:r>
        <w:rPr>
          <w:rFonts w:hint="eastAsia" w:ascii="仿宋" w:hAnsi="仿宋" w:eastAsia="仿宋"/>
          <w:sz w:val="32"/>
          <w:szCs w:val="32"/>
        </w:rPr>
        <w:t>承担全面依法治国、依法治省和依法治市重大问题的政策研究，协调有关方面提出全面依法治市规划建议，负责有关重大决策部署督察工作。</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2.</w:t>
      </w:r>
      <w:r>
        <w:rPr>
          <w:rFonts w:hint="eastAsia" w:ascii="仿宋" w:hAnsi="仿宋" w:eastAsia="仿宋"/>
          <w:sz w:val="32"/>
          <w:szCs w:val="32"/>
        </w:rPr>
        <w:t>承担统筹规划立法工作的责任。</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3.</w:t>
      </w:r>
      <w:r>
        <w:rPr>
          <w:rFonts w:hint="eastAsia" w:ascii="仿宋" w:hAnsi="仿宋" w:eastAsia="仿宋"/>
          <w:sz w:val="32"/>
          <w:szCs w:val="32"/>
        </w:rPr>
        <w:t>负责起草或者组织起草地方性法规、市政府规章草案。</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4.</w:t>
      </w:r>
      <w:r>
        <w:rPr>
          <w:rFonts w:hint="eastAsia" w:ascii="仿宋" w:hAnsi="仿宋" w:eastAsia="仿宋"/>
          <w:sz w:val="32"/>
          <w:szCs w:val="32"/>
        </w:rPr>
        <w:t>承担市政府规章的解释、立法后评估工作。</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5.</w:t>
      </w:r>
      <w:r>
        <w:rPr>
          <w:rFonts w:hint="eastAsia" w:ascii="仿宋" w:hAnsi="仿宋" w:eastAsia="仿宋"/>
          <w:sz w:val="32"/>
          <w:szCs w:val="32"/>
        </w:rPr>
        <w:t>负责市政府规范性文件、重大行政决策发布前的合法性审查。</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6.</w:t>
      </w:r>
      <w:r>
        <w:rPr>
          <w:rFonts w:hint="eastAsia" w:ascii="仿宋" w:hAnsi="仿宋" w:eastAsia="仿宋"/>
          <w:sz w:val="32"/>
          <w:szCs w:val="32"/>
        </w:rPr>
        <w:t>承担统筹推进法治政府建设的责任。</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7.</w:t>
      </w:r>
      <w:r>
        <w:rPr>
          <w:rFonts w:hint="eastAsia" w:ascii="仿宋" w:hAnsi="仿宋" w:eastAsia="仿宋"/>
          <w:sz w:val="32"/>
          <w:szCs w:val="32"/>
        </w:rPr>
        <w:t>承担统筹规划法治社会建设的责任。</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8.</w:t>
      </w:r>
      <w:r>
        <w:rPr>
          <w:rFonts w:hint="eastAsia" w:ascii="仿宋" w:hAnsi="仿宋" w:eastAsia="仿宋"/>
          <w:sz w:val="32"/>
          <w:szCs w:val="32"/>
        </w:rPr>
        <w:t>指导管理社区矫正工作。</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9.</w:t>
      </w:r>
      <w:r>
        <w:rPr>
          <w:rFonts w:hint="eastAsia" w:ascii="仿宋" w:hAnsi="仿宋" w:eastAsia="仿宋"/>
          <w:sz w:val="32"/>
          <w:szCs w:val="32"/>
        </w:rPr>
        <w:t>负责全市公共法律服务体系建设。</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10.</w:t>
      </w:r>
      <w:r>
        <w:rPr>
          <w:rFonts w:hint="eastAsia" w:ascii="仿宋" w:hAnsi="仿宋" w:eastAsia="仿宋"/>
          <w:sz w:val="32"/>
          <w:szCs w:val="32"/>
        </w:rPr>
        <w:t>负责全市国家统一法律职业资格考试工作。</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11.</w:t>
      </w:r>
      <w:r>
        <w:rPr>
          <w:rFonts w:hint="eastAsia" w:ascii="仿宋" w:hAnsi="仿宋" w:eastAsia="仿宋"/>
          <w:sz w:val="32"/>
          <w:szCs w:val="32"/>
        </w:rPr>
        <w:t>负责本系统警车管理工作。</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12.</w:t>
      </w:r>
      <w:r>
        <w:rPr>
          <w:rFonts w:hint="eastAsia" w:ascii="仿宋" w:hAnsi="仿宋" w:eastAsia="仿宋"/>
          <w:sz w:val="32"/>
          <w:szCs w:val="32"/>
        </w:rPr>
        <w:t>规划、协调、指导法治人才队伍建设相关工作。</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hint="eastAsia" w:ascii="仿宋" w:eastAsia="仿宋"/>
          <w:sz w:val="32"/>
          <w:szCs w:val="32"/>
          <w:lang w:eastAsia="zh-CN"/>
        </w:rPr>
      </w:pPr>
      <w:r>
        <w:rPr>
          <w:rFonts w:ascii="仿宋" w:hAnsi="仿宋" w:eastAsia="仿宋"/>
          <w:sz w:val="32"/>
          <w:szCs w:val="32"/>
        </w:rPr>
        <w:t xml:space="preserve">  13.</w:t>
      </w:r>
      <w:r>
        <w:rPr>
          <w:rFonts w:hint="eastAsia" w:ascii="仿宋" w:hAnsi="仿宋" w:eastAsia="仿宋"/>
          <w:sz w:val="32"/>
          <w:szCs w:val="32"/>
        </w:rPr>
        <w:t>负责并指导本系统行政审批工作。</w:t>
      </w:r>
      <w:r>
        <w:rPr>
          <w:rFonts w:ascii="仿宋" w:eastAsia="仿宋"/>
          <w:sz w:val="32"/>
          <w:szCs w:val="32"/>
        </w:rPr>
        <w:t xml:space="preserve"> </w:t>
      </w:r>
    </w:p>
    <w:p>
      <w:pPr>
        <w:pStyle w:val="7"/>
        <w:adjustRightInd w:val="0"/>
        <w:snapToGrid w:val="0"/>
        <w:spacing w:beforeLines="0" w:line="560" w:lineRule="exact"/>
        <w:ind w:firstLine="640" w:firstLineChars="200"/>
        <w:outlineLvl w:val="2"/>
        <w:rPr>
          <w:rFonts w:ascii="仿宋" w:hAnsi="仿宋" w:eastAsia="仿宋"/>
          <w:sz w:val="32"/>
          <w:szCs w:val="32"/>
        </w:rPr>
      </w:pPr>
      <w:r>
        <w:rPr>
          <w:rFonts w:ascii="仿宋" w:hAnsi="仿宋" w:eastAsia="仿宋"/>
          <w:sz w:val="32"/>
          <w:szCs w:val="32"/>
        </w:rPr>
        <w:t xml:space="preserve">  14.</w:t>
      </w:r>
      <w:r>
        <w:rPr>
          <w:rFonts w:hint="eastAsia" w:ascii="仿宋" w:hAnsi="仿宋" w:eastAsia="仿宋"/>
          <w:sz w:val="32"/>
          <w:szCs w:val="32"/>
        </w:rPr>
        <w:t>完成市委和市政府交办的其他任务。</w:t>
      </w:r>
    </w:p>
    <w:p>
      <w:pPr>
        <w:widowControl/>
        <w:adjustRightInd w:val="0"/>
        <w:snapToGrid w:val="0"/>
        <w:spacing w:line="520" w:lineRule="exact"/>
        <w:ind w:firstLine="640" w:firstLineChars="200"/>
        <w:contextualSpacing/>
        <w:rPr>
          <w:rFonts w:ascii="楷体" w:hAnsi="楷体" w:eastAsia="楷体" w:cs="宋体"/>
          <w:b w:val="0"/>
          <w:bCs/>
          <w:color w:val="000000"/>
          <w:kern w:val="0"/>
          <w:sz w:val="32"/>
          <w:szCs w:val="32"/>
          <w:shd w:val="clear" w:color="auto" w:fill="FFFFFF"/>
        </w:rPr>
      </w:pPr>
      <w:r>
        <w:rPr>
          <w:rFonts w:hint="eastAsia" w:ascii="楷体" w:hAnsi="楷体" w:eastAsia="楷体" w:cs="宋体"/>
          <w:b w:val="0"/>
          <w:bCs/>
          <w:color w:val="000000"/>
          <w:kern w:val="0"/>
          <w:sz w:val="32"/>
          <w:szCs w:val="32"/>
          <w:shd w:val="clear" w:color="auto" w:fill="FFFFFF"/>
        </w:rPr>
        <w:t>（三）人员概况</w:t>
      </w:r>
    </w:p>
    <w:p>
      <w:pPr>
        <w:widowControl/>
        <w:adjustRightInd w:val="0"/>
        <w:snapToGrid w:val="0"/>
        <w:spacing w:line="576" w:lineRule="exact"/>
        <w:ind w:firstLine="640" w:firstLineChars="200"/>
        <w:contextualSpacing/>
        <w:rPr>
          <w:rFonts w:ascii="仿宋" w:hAnsi="仿宋" w:eastAsia="仿宋" w:cs="宋体"/>
          <w:color w:val="000000"/>
          <w:kern w:val="0"/>
          <w:sz w:val="32"/>
          <w:szCs w:val="32"/>
          <w:shd w:val="clear" w:color="auto" w:fill="FFFFFF"/>
        </w:rPr>
      </w:pPr>
      <w:r>
        <w:rPr>
          <w:rFonts w:ascii="仿宋" w:hAnsi="仿宋" w:eastAsia="仿宋"/>
          <w:color w:val="000000"/>
          <w:sz w:val="32"/>
          <w:szCs w:val="32"/>
        </w:rPr>
        <w:t>2021</w:t>
      </w:r>
      <w:r>
        <w:rPr>
          <w:rFonts w:hint="eastAsia" w:ascii="仿宋" w:hAnsi="仿宋" w:eastAsia="仿宋"/>
          <w:color w:val="000000"/>
          <w:sz w:val="32"/>
          <w:szCs w:val="32"/>
        </w:rPr>
        <w:t>年市司法局编制</w:t>
      </w:r>
      <w:r>
        <w:rPr>
          <w:rFonts w:ascii="仿宋" w:hAnsi="仿宋" w:eastAsia="仿宋"/>
          <w:color w:val="000000"/>
          <w:sz w:val="32"/>
          <w:szCs w:val="32"/>
        </w:rPr>
        <w:t>XX</w:t>
      </w:r>
      <w:r>
        <w:rPr>
          <w:rFonts w:hint="eastAsia" w:ascii="仿宋" w:hAnsi="仿宋" w:eastAsia="仿宋"/>
          <w:color w:val="000000"/>
          <w:sz w:val="32"/>
          <w:szCs w:val="32"/>
        </w:rPr>
        <w:t>个（涉密），现有在职人数</w:t>
      </w:r>
      <w:r>
        <w:rPr>
          <w:rFonts w:ascii="仿宋" w:hAnsi="仿宋" w:eastAsia="仿宋"/>
          <w:color w:val="000000"/>
          <w:sz w:val="32"/>
          <w:szCs w:val="32"/>
        </w:rPr>
        <w:t>83</w:t>
      </w:r>
      <w:r>
        <w:rPr>
          <w:rFonts w:hint="eastAsia" w:ascii="仿宋" w:hAnsi="仿宋" w:eastAsia="仿宋"/>
          <w:color w:val="000000"/>
          <w:sz w:val="32"/>
          <w:szCs w:val="32"/>
        </w:rPr>
        <w:t>人，局内设市委全面依法治市委员会办公室秘书室、办公室、法治调研科、普法与依法治理科、法治督察科、立法科、合法性审查科、社区矫正管理科、行政复议与应诉科、行政执法协调监督科、人民参与和促进法治科、公共法律服务管理科、律师工作科、法律职业资格管理科（行政审批科）、科技信息科、财务保障科、政治部、机关党委；</w:t>
      </w:r>
    </w:p>
    <w:p>
      <w:pPr>
        <w:spacing w:line="576" w:lineRule="exact"/>
        <w:rPr>
          <w:rFonts w:ascii="黑体" w:hAnsi="黑体" w:eastAsia="黑体" w:cs="宋体"/>
          <w:b w:val="0"/>
          <w:bCs w:val="0"/>
          <w:color w:val="000000"/>
          <w:kern w:val="0"/>
          <w:sz w:val="32"/>
          <w:szCs w:val="32"/>
          <w:shd w:val="clear" w:color="auto" w:fill="FFFFFF"/>
        </w:rPr>
      </w:pPr>
      <w:r>
        <w:rPr>
          <w:b w:val="0"/>
          <w:bCs w:val="0"/>
          <w:color w:val="000000"/>
        </w:rPr>
        <w:t xml:space="preserve"> </w:t>
      </w:r>
      <w:r>
        <w:rPr>
          <w:rFonts w:hint="eastAsia"/>
          <w:b w:val="0"/>
          <w:bCs w:val="0"/>
          <w:color w:val="000000"/>
          <w:lang w:val="en-US" w:eastAsia="zh-CN"/>
        </w:rPr>
        <w:t xml:space="preserve"> </w:t>
      </w:r>
      <w:r>
        <w:rPr>
          <w:rFonts w:hint="eastAsia"/>
          <w:b/>
          <w:bCs/>
          <w:color w:val="000000"/>
          <w:sz w:val="32"/>
          <w:szCs w:val="32"/>
          <w:lang w:val="en-US" w:eastAsia="zh-CN"/>
        </w:rPr>
        <w:t xml:space="preserve">   二、部</w:t>
      </w:r>
      <w:r>
        <w:rPr>
          <w:rFonts w:hint="eastAsia" w:ascii="黑体" w:hAnsi="黑体" w:eastAsia="黑体" w:cs="宋体"/>
          <w:b/>
          <w:bCs/>
          <w:color w:val="000000"/>
          <w:kern w:val="0"/>
          <w:sz w:val="32"/>
          <w:szCs w:val="32"/>
          <w:shd w:val="clear" w:color="auto" w:fill="FFFFFF"/>
        </w:rPr>
        <w:t>门总体评价</w:t>
      </w:r>
    </w:p>
    <w:p>
      <w:pPr>
        <w:pStyle w:val="37"/>
        <w:spacing w:line="576" w:lineRule="exact"/>
        <w:ind w:firstLine="360" w:firstLineChars="200"/>
        <w:rPr>
          <w:rFonts w:ascii="楷体_GB2312" w:hAnsi="楷体_GB2312" w:eastAsia="楷体_GB2312" w:cs="楷体_GB2312"/>
          <w:sz w:val="32"/>
          <w:szCs w:val="32"/>
          <w:lang w:eastAsia="zh-CN"/>
        </w:rPr>
      </w:pPr>
      <w:r>
        <w:rPr>
          <w:lang w:val="en-US" w:eastAsia="zh-CN"/>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）部门自评步骤及方法</w:t>
      </w:r>
    </w:p>
    <w:p>
      <w:pPr>
        <w:pStyle w:val="37"/>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根据本次绩效评价的时间和任务安排，</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领导高度重视，要求务必认真组织，按照市财政局要求做好绩效自查各项工作。步骤及方法：</w:t>
      </w:r>
    </w:p>
    <w:p>
      <w:pPr>
        <w:pStyle w:val="15"/>
        <w:spacing w:after="0" w:line="50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步骤一。</w:t>
      </w:r>
      <w:r>
        <w:rPr>
          <w:rFonts w:hint="eastAsia" w:ascii="仿宋_GB2312" w:hAnsi="仿宋_GB2312" w:eastAsia="仿宋_GB2312" w:cs="仿宋_GB2312"/>
          <w:sz w:val="32"/>
          <w:szCs w:val="32"/>
        </w:rPr>
        <w:t>设置机构，成立工作小组。绩效评价作为一项系统工程，我局确定，局主要领导为第一责任人，相关科室负责人及财务人员参与，组成了</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年市司法局部门支出绩效评价工作小组。明确此项工作由分管财务领导廖兴泉同志为牵头领导，财务保障科为直接承办科室，财务保障科科长为工作牵头人，确保了我局评价各项工作落到实处。</w:t>
      </w:r>
    </w:p>
    <w:p>
      <w:pPr>
        <w:pStyle w:val="15"/>
        <w:spacing w:after="0" w:line="50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步骤二。</w:t>
      </w:r>
      <w:r>
        <w:rPr>
          <w:rFonts w:hint="eastAsia" w:ascii="仿宋_GB2312" w:hAnsi="仿宋_GB2312" w:eastAsia="仿宋_GB2312" w:cs="仿宋_GB2312"/>
          <w:sz w:val="32"/>
          <w:szCs w:val="32"/>
        </w:rPr>
        <w:t>设定了评价指标体系，确定评价方法，为后面评价工作的实际操作明确工作目标、工作重点。根据市财政局下发的《广元市部门支出绩效评价指标体系》，结合市司法局工作职能和业务工作，有序开展评价工作。</w:t>
      </w:r>
    </w:p>
    <w:p>
      <w:pPr>
        <w:pStyle w:val="15"/>
        <w:spacing w:after="0" w:line="500" w:lineRule="exact"/>
        <w:ind w:firstLine="642"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步骤三。</w:t>
      </w:r>
      <w:r>
        <w:rPr>
          <w:rFonts w:hint="eastAsia" w:ascii="仿宋_GB2312" w:hAnsi="仿宋_GB2312" w:eastAsia="仿宋_GB2312" w:cs="仿宋_GB2312"/>
          <w:sz w:val="32"/>
          <w:szCs w:val="32"/>
        </w:rPr>
        <w:t>进行实地评价，撰写自评报告并按照要求报送。评价指标和评价方法确定后，由牵头人召集相关人员进行集中逐一评价，对评价过程出现新的内容，及时调整指标。评价结束后，根据评价过程和自评结果撰写自评报告，按照要求上报市财政局。</w:t>
      </w:r>
    </w:p>
    <w:p>
      <w:pPr>
        <w:pStyle w:val="15"/>
        <w:spacing w:after="0"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（二）部门支出绩效评价自评得分情况</w:t>
      </w:r>
    </w:p>
    <w:p>
      <w:pPr>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rPr>
        <w:t>经严格对照《广元市部门支出绩效评价指标体系》所规定的各项指标进行认真评价，</w:t>
      </w:r>
      <w:r>
        <w:rPr>
          <w:rFonts w:hint="eastAsia" w:ascii="仿宋" w:hAnsi="仿宋" w:eastAsia="仿宋"/>
          <w:sz w:val="32"/>
          <w:szCs w:val="32"/>
        </w:rPr>
        <w:t>部门整体支出绩效评价得分为</w:t>
      </w:r>
      <w:r>
        <w:rPr>
          <w:rFonts w:ascii="仿宋_GB2312" w:hAnsi="仿宋_GB2312" w:eastAsia="仿宋_GB2312" w:cs="仿宋_GB2312"/>
          <w:sz w:val="32"/>
          <w:szCs w:val="32"/>
        </w:rPr>
        <w:t>66</w:t>
      </w:r>
      <w:r>
        <w:rPr>
          <w:rFonts w:hint="eastAsia" w:ascii="仿宋_GB2312" w:hAnsi="仿宋_GB2312" w:eastAsia="仿宋_GB2312" w:cs="仿宋_GB2312"/>
          <w:sz w:val="32"/>
          <w:szCs w:val="32"/>
        </w:rPr>
        <w:t>分（得分表见附件），</w:t>
      </w:r>
      <w:r>
        <w:rPr>
          <w:rFonts w:hint="eastAsia" w:ascii="仿宋" w:hAnsi="仿宋" w:eastAsia="仿宋"/>
          <w:sz w:val="32"/>
          <w:szCs w:val="32"/>
        </w:rPr>
        <w:t>部门支出绩效评价扣分原因为：因部分经费为追加预算，下达时间较晚，导致预算执行年底有结余。项目支出绩效评价得分为</w:t>
      </w:r>
      <w:r>
        <w:rPr>
          <w:rFonts w:ascii="仿宋" w:hAnsi="仿宋" w:eastAsia="仿宋"/>
          <w:sz w:val="32"/>
          <w:szCs w:val="32"/>
        </w:rPr>
        <w:t>28</w:t>
      </w:r>
      <w:r>
        <w:rPr>
          <w:rFonts w:hint="eastAsia" w:ascii="仿宋" w:hAnsi="仿宋" w:eastAsia="仿宋"/>
          <w:sz w:val="32"/>
          <w:szCs w:val="32"/>
        </w:rPr>
        <w:t>分，按</w:t>
      </w:r>
      <w:r>
        <w:rPr>
          <w:rFonts w:ascii="仿宋" w:hAnsi="仿宋" w:eastAsia="仿宋"/>
          <w:sz w:val="32"/>
          <w:szCs w:val="32"/>
        </w:rPr>
        <w:t>30%</w:t>
      </w:r>
      <w:r>
        <w:rPr>
          <w:rFonts w:hint="eastAsia" w:ascii="仿宋" w:hAnsi="仿宋" w:eastAsia="仿宋"/>
          <w:sz w:val="32"/>
          <w:szCs w:val="32"/>
        </w:rPr>
        <w:t>权重计算，该部门总体绩效评价最终得分为</w:t>
      </w:r>
      <w:r>
        <w:rPr>
          <w:rFonts w:ascii="仿宋" w:hAnsi="仿宋" w:eastAsia="仿宋"/>
          <w:sz w:val="32"/>
          <w:szCs w:val="32"/>
        </w:rPr>
        <w:t xml:space="preserve"> 94</w:t>
      </w:r>
      <w:r>
        <w:rPr>
          <w:rFonts w:hint="eastAsia" w:ascii="仿宋" w:hAnsi="仿宋" w:eastAsia="仿宋"/>
          <w:sz w:val="32"/>
          <w:szCs w:val="32"/>
        </w:rPr>
        <w:t>分。</w:t>
      </w:r>
    </w:p>
    <w:p>
      <w:pPr>
        <w:spacing w:line="560" w:lineRule="exact"/>
        <w:rPr>
          <w:rFonts w:ascii="仿宋_GB2312" w:hAnsi="仿宋_GB2312" w:eastAsia="仿宋_GB2312" w:cs="仿宋_GB2312"/>
        </w:rPr>
      </w:pPr>
    </w:p>
    <w:tbl>
      <w:tblPr>
        <w:tblStyle w:val="16"/>
        <w:tblW w:w="8294" w:type="dxa"/>
        <w:tblInd w:w="0" w:type="dxa"/>
        <w:tblLayout w:type="fixed"/>
        <w:tblCellMar>
          <w:top w:w="0" w:type="dxa"/>
          <w:left w:w="0" w:type="dxa"/>
          <w:bottom w:w="0" w:type="dxa"/>
          <w:right w:w="0" w:type="dxa"/>
        </w:tblCellMar>
      </w:tblPr>
      <w:tblGrid>
        <w:gridCol w:w="945"/>
        <w:gridCol w:w="1048"/>
        <w:gridCol w:w="3161"/>
        <w:gridCol w:w="547"/>
        <w:gridCol w:w="996"/>
        <w:gridCol w:w="606"/>
        <w:gridCol w:w="991"/>
      </w:tblGrid>
      <w:tr>
        <w:trPr>
          <w:trHeight w:val="346" w:hRule="atLeast"/>
        </w:trPr>
        <w:tc>
          <w:tcPr>
            <w:tcW w:w="945" w:type="dxa"/>
            <w:tcBorders>
              <w:top w:val="nil"/>
              <w:left w:val="nil"/>
              <w:bottom w:val="nil"/>
              <w:right w:val="nil"/>
            </w:tcBorders>
            <w:noWrap/>
            <w:tcMar>
              <w:top w:w="15" w:type="dxa"/>
              <w:left w:w="15" w:type="dxa"/>
              <w:right w:w="15" w:type="dxa"/>
            </w:tcMar>
            <w:vAlign w:val="center"/>
          </w:tcPr>
          <w:p>
            <w:pPr>
              <w:widowControl/>
              <w:spacing w:line="560" w:lineRule="exact"/>
              <w:textAlignment w:val="center"/>
              <w:rPr>
                <w:rFonts w:ascii="仿宋_GB2312" w:hAnsi="仿宋_GB2312" w:eastAsia="仿宋_GB2312" w:cs="仿宋_GB2312"/>
              </w:rPr>
            </w:pPr>
            <w:r>
              <w:rPr>
                <w:rFonts w:hint="eastAsia" w:ascii="黑体" w:hAnsi="黑体" w:eastAsia="黑体" w:cs="黑体"/>
                <w:sz w:val="32"/>
                <w:szCs w:val="32"/>
              </w:rPr>
              <w:t>附件</w:t>
            </w:r>
            <w:r>
              <w:rPr>
                <w:rFonts w:ascii="黑体" w:hAnsi="黑体" w:eastAsia="黑体" w:cs="黑体"/>
                <w:sz w:val="32"/>
                <w:szCs w:val="32"/>
              </w:rPr>
              <w:t>1</w:t>
            </w:r>
          </w:p>
        </w:tc>
        <w:tc>
          <w:tcPr>
            <w:tcW w:w="1048" w:type="dxa"/>
            <w:tcBorders>
              <w:top w:val="nil"/>
              <w:left w:val="nil"/>
              <w:bottom w:val="nil"/>
              <w:right w:val="nil"/>
            </w:tcBorders>
            <w:noWrap/>
            <w:tcMar>
              <w:top w:w="15" w:type="dxa"/>
              <w:left w:w="15" w:type="dxa"/>
              <w:right w:w="15" w:type="dxa"/>
            </w:tcMar>
            <w:vAlign w:val="bottom"/>
          </w:tcPr>
          <w:p>
            <w:pPr>
              <w:spacing w:line="560" w:lineRule="exact"/>
              <w:rPr>
                <w:rFonts w:ascii="仿宋_GB2312" w:hAnsi="仿宋_GB2312" w:eastAsia="仿宋_GB2312" w:cs="仿宋_GB2312"/>
              </w:rPr>
            </w:pPr>
          </w:p>
        </w:tc>
        <w:tc>
          <w:tcPr>
            <w:tcW w:w="3161" w:type="dxa"/>
            <w:tcBorders>
              <w:top w:val="nil"/>
              <w:left w:val="nil"/>
              <w:bottom w:val="nil"/>
              <w:right w:val="nil"/>
            </w:tcBorders>
            <w:noWrap/>
            <w:tcMar>
              <w:top w:w="15" w:type="dxa"/>
              <w:left w:w="15" w:type="dxa"/>
              <w:right w:w="15" w:type="dxa"/>
            </w:tcMar>
            <w:vAlign w:val="bottom"/>
          </w:tcPr>
          <w:p>
            <w:pPr>
              <w:spacing w:line="560" w:lineRule="exact"/>
              <w:rPr>
                <w:rFonts w:ascii="仿宋_GB2312" w:hAnsi="仿宋_GB2312" w:eastAsia="仿宋_GB2312" w:cs="仿宋_GB2312"/>
              </w:rPr>
            </w:pPr>
          </w:p>
        </w:tc>
        <w:tc>
          <w:tcPr>
            <w:tcW w:w="2149" w:type="dxa"/>
            <w:gridSpan w:val="3"/>
            <w:tcBorders>
              <w:top w:val="nil"/>
              <w:left w:val="nil"/>
              <w:bottom w:val="nil"/>
              <w:right w:val="nil"/>
            </w:tcBorders>
            <w:noWrap/>
            <w:tcMar>
              <w:top w:w="15" w:type="dxa"/>
              <w:left w:w="15" w:type="dxa"/>
              <w:right w:w="15" w:type="dxa"/>
            </w:tcMar>
            <w:vAlign w:val="bottom"/>
          </w:tcPr>
          <w:p>
            <w:pPr>
              <w:spacing w:line="560" w:lineRule="exact"/>
              <w:rPr>
                <w:rFonts w:ascii="仿宋_GB2312" w:hAnsi="仿宋_GB2312" w:eastAsia="仿宋_GB2312" w:cs="仿宋_GB2312"/>
              </w:rPr>
            </w:pPr>
          </w:p>
        </w:tc>
        <w:tc>
          <w:tcPr>
            <w:tcW w:w="990" w:type="dxa"/>
            <w:tcBorders>
              <w:top w:val="nil"/>
              <w:left w:val="nil"/>
              <w:bottom w:val="nil"/>
              <w:right w:val="nil"/>
            </w:tcBorders>
            <w:noWrap/>
            <w:tcMar>
              <w:top w:w="15" w:type="dxa"/>
              <w:left w:w="15" w:type="dxa"/>
              <w:right w:w="15" w:type="dxa"/>
            </w:tcMar>
            <w:vAlign w:val="bottom"/>
          </w:tcPr>
          <w:p>
            <w:pPr>
              <w:spacing w:line="560" w:lineRule="exact"/>
              <w:rPr>
                <w:rFonts w:ascii="仿宋_GB2312" w:hAnsi="仿宋_GB2312" w:eastAsia="仿宋_GB2312" w:cs="仿宋_GB2312"/>
              </w:rPr>
            </w:pPr>
          </w:p>
        </w:tc>
      </w:tr>
      <w:tr>
        <w:trPr>
          <w:trHeight w:val="654" w:hRule="atLeast"/>
        </w:trPr>
        <w:tc>
          <w:tcPr>
            <w:tcW w:w="8294" w:type="dxa"/>
            <w:gridSpan w:val="7"/>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36"/>
                <w:szCs w:val="36"/>
              </w:rPr>
            </w:pPr>
            <w:r>
              <w:rPr>
                <w:rFonts w:hint="eastAsia" w:ascii="方正小标宋简体" w:hAnsi="方正小标宋简体" w:eastAsia="方正小标宋简体" w:cs="方正小标宋简体"/>
                <w:sz w:val="36"/>
                <w:szCs w:val="36"/>
              </w:rPr>
              <w:t>广元市部门整体支出绩效评价指标体系</w:t>
            </w:r>
          </w:p>
        </w:tc>
      </w:tr>
      <w:tr>
        <w:trPr>
          <w:trHeight w:val="503" w:hRule="atLeast"/>
        </w:trPr>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一级指标</w:t>
            </w: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二级指标</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三级指标</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rPr>
          <w:trHeight w:val="450"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预算编制（</w:t>
            </w:r>
            <w:r>
              <w:rPr>
                <w:rFonts w:ascii="仿宋_GB2312" w:hAnsi="仿宋_GB2312" w:eastAsia="仿宋_GB2312" w:cs="仿宋_GB2312"/>
                <w:sz w:val="20"/>
                <w:szCs w:val="20"/>
              </w:rPr>
              <w:t>10</w:t>
            </w:r>
            <w:r>
              <w:rPr>
                <w:rFonts w:hint="eastAsia" w:ascii="仿宋_GB2312" w:hAnsi="仿宋_GB2312" w:eastAsia="仿宋_GB2312" w:cs="仿宋_GB2312"/>
                <w:sz w:val="20"/>
                <w:szCs w:val="20"/>
              </w:rPr>
              <w:t>分）</w:t>
            </w: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报送时间</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报送时效</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r>
              <w:rPr>
                <w:rFonts w:ascii="仿宋_GB2312" w:hAnsi="仿宋_GB2312" w:eastAsia="仿宋_GB2312" w:cs="仿宋_GB2312"/>
                <w:sz w:val="20"/>
                <w:szCs w:val="20"/>
              </w:rPr>
              <w:t>)</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p>
            <w:pPr>
              <w:widowControl/>
              <w:tabs>
                <w:tab w:val="left" w:pos="7650"/>
              </w:tabs>
              <w:spacing w:line="560" w:lineRule="exact"/>
              <w:ind w:right="1390" w:rightChars="662"/>
              <w:jc w:val="center"/>
              <w:rPr>
                <w:rFonts w:ascii="仿宋_GB2312" w:hAnsi="仿宋_GB2312" w:eastAsia="仿宋_GB2312" w:cs="仿宋_GB2312"/>
              </w:rPr>
            </w:pPr>
          </w:p>
        </w:tc>
      </w:tr>
      <w:tr>
        <w:trPr>
          <w:trHeight w:val="444"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编制质量</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预算编制准确（</w:t>
            </w:r>
            <w:r>
              <w:rPr>
                <w:rFonts w:ascii="仿宋_GB2312" w:hAnsi="仿宋_GB2312" w:eastAsia="仿宋_GB2312" w:cs="仿宋_GB2312"/>
                <w:sz w:val="20"/>
                <w:szCs w:val="20"/>
              </w:rPr>
              <w:t>3</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r>
      <w:tr>
        <w:trPr>
          <w:trHeight w:val="296"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绩效目标</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部门整体绩效目标（</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r>
      <w:tr>
        <w:trPr>
          <w:trHeight w:val="272"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项目绩效目标（</w:t>
            </w:r>
            <w:r>
              <w:rPr>
                <w:rFonts w:ascii="仿宋_GB2312" w:hAnsi="仿宋_GB2312" w:eastAsia="仿宋_GB2312" w:cs="仿宋_GB2312"/>
                <w:sz w:val="20"/>
                <w:szCs w:val="20"/>
              </w:rPr>
              <w:t>3</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r>
      <w:tr>
        <w:trPr>
          <w:trHeight w:val="262"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预算执行（</w:t>
            </w:r>
            <w:r>
              <w:rPr>
                <w:rFonts w:ascii="仿宋_GB2312" w:hAnsi="仿宋_GB2312" w:eastAsia="仿宋_GB2312" w:cs="仿宋_GB2312"/>
                <w:sz w:val="20"/>
                <w:szCs w:val="20"/>
              </w:rPr>
              <w:t>10</w:t>
            </w:r>
            <w:r>
              <w:rPr>
                <w:rFonts w:hint="eastAsia" w:ascii="仿宋_GB2312" w:hAnsi="仿宋_GB2312" w:eastAsia="仿宋_GB2312" w:cs="仿宋_GB2312"/>
                <w:sz w:val="20"/>
                <w:szCs w:val="20"/>
              </w:rPr>
              <w:t>分）</w:t>
            </w: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执行进度</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部门预算执行进度（</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r>
      <w:tr>
        <w:trPr>
          <w:trHeight w:val="253"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预算调整</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预算执行可行性（</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r>
      <w:tr>
        <w:trPr>
          <w:trHeight w:val="243"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行政成本</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“三公”经费（</w:t>
            </w:r>
            <w:r>
              <w:rPr>
                <w:rFonts w:ascii="仿宋_GB2312" w:hAnsi="仿宋_GB2312" w:eastAsia="仿宋_GB2312" w:cs="仿宋_GB2312"/>
                <w:sz w:val="20"/>
                <w:szCs w:val="20"/>
              </w:rPr>
              <w:t>3</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r>
      <w:tr>
        <w:trPr>
          <w:trHeight w:val="219"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决算</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部门决算编制和审查（</w:t>
            </w:r>
            <w:r>
              <w:rPr>
                <w:rFonts w:ascii="仿宋_GB2312" w:hAnsi="仿宋_GB2312" w:eastAsia="仿宋_GB2312" w:cs="仿宋_GB2312"/>
                <w:sz w:val="20"/>
                <w:szCs w:val="20"/>
              </w:rPr>
              <w:t>3</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r>
      <w:tr>
        <w:trPr>
          <w:trHeight w:val="363"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综合管理（</w:t>
            </w:r>
            <w:r>
              <w:rPr>
                <w:rFonts w:ascii="仿宋_GB2312" w:hAnsi="仿宋_GB2312" w:eastAsia="仿宋_GB2312" w:cs="仿宋_GB2312"/>
                <w:sz w:val="20"/>
                <w:szCs w:val="20"/>
              </w:rPr>
              <w:t>30</w:t>
            </w:r>
            <w:r>
              <w:rPr>
                <w:rFonts w:hint="eastAsia" w:ascii="仿宋_GB2312" w:hAnsi="仿宋_GB2312" w:eastAsia="仿宋_GB2312" w:cs="仿宋_GB2312"/>
                <w:sz w:val="20"/>
                <w:szCs w:val="20"/>
              </w:rPr>
              <w:t>分）</w:t>
            </w:r>
          </w:p>
        </w:tc>
        <w:tc>
          <w:tcPr>
            <w:tcW w:w="10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非税收入执收情况</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非税收入征收情况（</w:t>
            </w:r>
            <w:r>
              <w:rPr>
                <w:rFonts w:ascii="仿宋_GB2312" w:hAnsi="仿宋_GB2312" w:eastAsia="仿宋_GB2312" w:cs="仿宋_GB2312"/>
                <w:sz w:val="20"/>
                <w:szCs w:val="20"/>
              </w:rPr>
              <w:t>1</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285"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非税收入上缴情况（</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r>
      <w:tr>
        <w:trPr>
          <w:trHeight w:val="273"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政府采购实施计划编制（</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418"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政府采购实施计划执行（</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438"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资产管理</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资产管理信息系统建设情况（</w:t>
            </w:r>
            <w:r>
              <w:rPr>
                <w:rFonts w:ascii="仿宋_GB2312" w:hAnsi="仿宋_GB2312" w:eastAsia="仿宋_GB2312" w:cs="仿宋_GB2312"/>
                <w:sz w:val="20"/>
                <w:szCs w:val="20"/>
              </w:rPr>
              <w:t>1</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431"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行政事业单位资产清查开展情况（</w:t>
            </w:r>
            <w:r>
              <w:rPr>
                <w:rFonts w:ascii="仿宋_GB2312" w:hAnsi="仿宋_GB2312" w:eastAsia="仿宋_GB2312" w:cs="仿宋_GB2312"/>
                <w:sz w:val="20"/>
                <w:szCs w:val="20"/>
              </w:rPr>
              <w:t>1</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589"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综合管理（</w:t>
            </w:r>
            <w:r>
              <w:rPr>
                <w:rFonts w:ascii="仿宋_GB2312" w:hAnsi="仿宋_GB2312" w:eastAsia="仿宋_GB2312" w:cs="仿宋_GB2312"/>
                <w:sz w:val="20"/>
                <w:szCs w:val="20"/>
              </w:rPr>
              <w:t>30</w:t>
            </w:r>
            <w:r>
              <w:rPr>
                <w:rFonts w:hint="eastAsia" w:ascii="仿宋_GB2312" w:hAnsi="仿宋_GB2312" w:eastAsia="仿宋_GB2312" w:cs="仿宋_GB2312"/>
                <w:sz w:val="20"/>
                <w:szCs w:val="20"/>
              </w:rPr>
              <w:t>分）</w:t>
            </w: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行政事业单位资产报表上报情况（</w:t>
            </w:r>
            <w:r>
              <w:rPr>
                <w:rFonts w:ascii="仿宋_GB2312" w:hAnsi="仿宋_GB2312" w:eastAsia="仿宋_GB2312" w:cs="仿宋_GB2312"/>
                <w:sz w:val="20"/>
                <w:szCs w:val="20"/>
              </w:rPr>
              <w:t>1</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431"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内控制度管理</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内部控制制度健全完整（</w:t>
            </w:r>
            <w:r>
              <w:rPr>
                <w:rFonts w:ascii="仿宋_GB2312" w:hAnsi="仿宋_GB2312" w:eastAsia="仿宋_GB2312" w:cs="仿宋_GB2312"/>
                <w:sz w:val="20"/>
                <w:szCs w:val="20"/>
              </w:rPr>
              <w:t>3</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r>
      <w:tr>
        <w:trPr>
          <w:trHeight w:val="285"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信息公开</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预算公开（</w:t>
            </w:r>
            <w:r>
              <w:rPr>
                <w:rFonts w:ascii="仿宋_GB2312" w:hAnsi="仿宋_GB2312" w:eastAsia="仿宋_GB2312" w:cs="仿宋_GB2312"/>
                <w:sz w:val="20"/>
                <w:szCs w:val="20"/>
              </w:rPr>
              <w:t>1</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408"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决算公开（</w:t>
            </w:r>
            <w:r>
              <w:rPr>
                <w:rFonts w:ascii="仿宋_GB2312" w:hAnsi="仿宋_GB2312" w:eastAsia="仿宋_GB2312" w:cs="仿宋_GB2312"/>
                <w:sz w:val="20"/>
                <w:szCs w:val="20"/>
              </w:rPr>
              <w:t>1</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379"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绩效信息公开（</w:t>
            </w:r>
            <w:r>
              <w:rPr>
                <w:rFonts w:ascii="仿宋_GB2312" w:hAnsi="仿宋_GB2312" w:eastAsia="仿宋_GB2312" w:cs="仿宋_GB2312"/>
                <w:sz w:val="20"/>
                <w:szCs w:val="20"/>
              </w:rPr>
              <w:t>1</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247"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绩效评价</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评价开展情况（</w:t>
            </w:r>
            <w:r>
              <w:rPr>
                <w:rFonts w:ascii="仿宋_GB2312" w:hAnsi="仿宋_GB2312" w:eastAsia="仿宋_GB2312" w:cs="仿宋_GB2312"/>
                <w:sz w:val="20"/>
                <w:szCs w:val="20"/>
              </w:rPr>
              <w:t>3</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w:t>
            </w:r>
          </w:p>
        </w:tc>
      </w:tr>
      <w:tr>
        <w:trPr>
          <w:trHeight w:val="377"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评价结果报告（</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r>
      <w:tr>
        <w:trPr>
          <w:trHeight w:val="262"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财政政策执行</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公务卡改革（</w:t>
            </w:r>
            <w:r>
              <w:rPr>
                <w:rFonts w:ascii="仿宋_GB2312" w:hAnsi="仿宋_GB2312" w:eastAsia="仿宋_GB2312" w:cs="仿宋_GB2312"/>
                <w:sz w:val="20"/>
                <w:szCs w:val="20"/>
              </w:rPr>
              <w:t>1</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w:t>
            </w:r>
          </w:p>
        </w:tc>
      </w:tr>
      <w:tr>
        <w:trPr>
          <w:trHeight w:val="383"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预算执行动态监控（</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r>
      <w:tr>
        <w:trPr>
          <w:trHeight w:val="349"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授权支付退票（</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r>
      <w:tr>
        <w:trPr>
          <w:trHeight w:val="268"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财经纪律执行</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审计检察（</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r>
      <w:tr>
        <w:trPr>
          <w:trHeight w:val="277" w:hRule="atLeast"/>
        </w:trPr>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存在问题整改是否到位（</w:t>
            </w:r>
            <w:r>
              <w:rPr>
                <w:rFonts w:ascii="仿宋_GB2312" w:hAnsi="仿宋_GB2312" w:eastAsia="仿宋_GB2312" w:cs="仿宋_GB2312"/>
                <w:sz w:val="20"/>
                <w:szCs w:val="20"/>
              </w:rPr>
              <w:t>2</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w:t>
            </w:r>
          </w:p>
        </w:tc>
      </w:tr>
      <w:tr>
        <w:trPr>
          <w:trHeight w:val="229" w:hRule="atLeast"/>
        </w:trPr>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整体效益（</w:t>
            </w:r>
            <w:r>
              <w:rPr>
                <w:rFonts w:ascii="仿宋_GB2312" w:hAnsi="仿宋_GB2312" w:eastAsia="仿宋_GB2312" w:cs="仿宋_GB2312"/>
                <w:sz w:val="20"/>
                <w:szCs w:val="20"/>
              </w:rPr>
              <w:t>50</w:t>
            </w:r>
            <w:r>
              <w:rPr>
                <w:rFonts w:hint="eastAsia" w:ascii="仿宋_GB2312" w:hAnsi="仿宋_GB2312" w:eastAsia="仿宋_GB2312" w:cs="仿宋_GB2312"/>
                <w:sz w:val="20"/>
                <w:szCs w:val="20"/>
              </w:rPr>
              <w:t>分）</w:t>
            </w:r>
          </w:p>
        </w:tc>
        <w:tc>
          <w:tcPr>
            <w:tcW w:w="10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部门整体绩效</w:t>
            </w:r>
          </w:p>
        </w:tc>
        <w:tc>
          <w:tcPr>
            <w:tcW w:w="37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年度考核（</w:t>
            </w:r>
            <w:r>
              <w:rPr>
                <w:rFonts w:ascii="仿宋_GB2312" w:hAnsi="仿宋_GB2312" w:eastAsia="仿宋_GB2312" w:cs="仿宋_GB2312"/>
                <w:sz w:val="20"/>
                <w:szCs w:val="20"/>
              </w:rPr>
              <w:t>20</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20</w:t>
            </w:r>
          </w:p>
        </w:tc>
        <w:tc>
          <w:tcPr>
            <w:tcW w:w="15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18</w:t>
            </w:r>
          </w:p>
        </w:tc>
      </w:tr>
      <w:tr>
        <w:trPr>
          <w:trHeight w:val="794" w:hRule="atLeast"/>
        </w:trPr>
        <w:tc>
          <w:tcPr>
            <w:tcW w:w="945"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1048"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项目绩效评价结果（</w:t>
            </w:r>
            <w:r>
              <w:rPr>
                <w:rFonts w:ascii="仿宋_GB2312" w:hAnsi="仿宋_GB2312" w:eastAsia="仿宋_GB2312" w:cs="仿宋_GB2312"/>
                <w:sz w:val="20"/>
                <w:szCs w:val="20"/>
              </w:rPr>
              <w:t>30</w:t>
            </w:r>
            <w:r>
              <w:rPr>
                <w:rFonts w:hint="eastAsia" w:ascii="仿宋_GB2312" w:hAnsi="仿宋_GB2312" w:eastAsia="仿宋_GB2312" w:cs="仿宋_GB2312"/>
                <w:sz w:val="20"/>
                <w:szCs w:val="20"/>
              </w:rPr>
              <w:t>分）</w:t>
            </w:r>
          </w:p>
        </w:tc>
        <w:tc>
          <w:tcPr>
            <w:tcW w:w="99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30</w:t>
            </w:r>
          </w:p>
        </w:tc>
        <w:tc>
          <w:tcPr>
            <w:tcW w:w="1596"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28</w:t>
            </w:r>
          </w:p>
        </w:tc>
      </w:tr>
      <w:tr>
        <w:trPr>
          <w:trHeight w:val="326" w:hRule="atLeast"/>
        </w:trPr>
        <w:tc>
          <w:tcPr>
            <w:tcW w:w="9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bookmarkStart w:id="12" w:name="bookmark26"/>
          </w:p>
        </w:tc>
        <w:tc>
          <w:tcPr>
            <w:tcW w:w="104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rPr>
                <w:rFonts w:ascii="仿宋_GB2312" w:hAnsi="仿宋_GB2312" w:eastAsia="仿宋_GB2312" w:cs="仿宋_GB2312"/>
                <w:sz w:val="20"/>
                <w:szCs w:val="20"/>
              </w:rPr>
            </w:pPr>
          </w:p>
        </w:tc>
        <w:tc>
          <w:tcPr>
            <w:tcW w:w="370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c>
          <w:tcPr>
            <w:tcW w:w="99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p>
        </w:tc>
        <w:tc>
          <w:tcPr>
            <w:tcW w:w="1596"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仿宋_GB2312" w:hAnsi="仿宋_GB2312" w:eastAsia="仿宋_GB2312" w:cs="仿宋_GB2312"/>
                <w:sz w:val="20"/>
                <w:szCs w:val="20"/>
              </w:rPr>
            </w:pPr>
            <w:r>
              <w:rPr>
                <w:rFonts w:ascii="仿宋_GB2312" w:hAnsi="仿宋_GB2312" w:eastAsia="仿宋_GB2312" w:cs="仿宋_GB2312"/>
                <w:sz w:val="20"/>
                <w:szCs w:val="20"/>
              </w:rPr>
              <w:t>94</w:t>
            </w:r>
          </w:p>
        </w:tc>
      </w:tr>
    </w:tbl>
    <w:p>
      <w:pPr>
        <w:pStyle w:val="37"/>
        <w:tabs>
          <w:tab w:val="left" w:pos="1109"/>
        </w:tabs>
        <w:spacing w:line="560" w:lineRule="exact"/>
        <w:ind w:firstLine="500"/>
        <w:rPr>
          <w:rFonts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三、部门财政支出管理情况</w:t>
      </w:r>
    </w:p>
    <w:p>
      <w:pPr>
        <w:pStyle w:val="37"/>
        <w:tabs>
          <w:tab w:val="left" w:pos="1109"/>
        </w:tabs>
        <w:spacing w:line="560" w:lineRule="exact"/>
        <w:ind w:firstLine="500"/>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bookmarkEnd w:id="12"/>
      <w:r>
        <w:rPr>
          <w:rFonts w:hint="eastAsia" w:ascii="楷体_GB2312" w:hAnsi="楷体_GB2312" w:eastAsia="楷体_GB2312" w:cs="楷体_GB2312"/>
          <w:sz w:val="32"/>
          <w:szCs w:val="32"/>
        </w:rPr>
        <w:t>一）预算编制</w:t>
      </w:r>
    </w:p>
    <w:p>
      <w:pPr>
        <w:spacing w:line="560" w:lineRule="exact"/>
        <w:ind w:firstLine="640" w:firstLineChars="200"/>
        <w:rPr>
          <w:rFonts w:ascii="仿宋_GB2312" w:hAnsi="仿宋_GB2312" w:eastAsia="仿宋_GB2312" w:cs="仿宋_GB2312"/>
          <w:sz w:val="32"/>
          <w:szCs w:val="32"/>
        </w:rPr>
      </w:pPr>
      <w:bookmarkStart w:id="13" w:name="bookmark28"/>
      <w:bookmarkEnd w:id="13"/>
      <w:bookmarkStart w:id="14" w:name="bookmark27"/>
      <w:bookmarkEnd w:id="14"/>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年我局按财政要求，按时完成了预算编报工作，编制质量较好。根据预算绩效管理要求，本部门（单位）在年初预算编制阶段，组织对</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个项目开展了绩效目标完成情况梳理填报。</w:t>
      </w:r>
    </w:p>
    <w:p>
      <w:pPr>
        <w:pStyle w:val="37"/>
        <w:tabs>
          <w:tab w:val="left" w:pos="1113"/>
        </w:tabs>
        <w:spacing w:line="560" w:lineRule="exact"/>
        <w:ind w:left="360" w:firstLine="0"/>
        <w:rPr>
          <w:rFonts w:ascii="楷体_GB2312" w:hAnsi="楷体_GB2312" w:eastAsia="楷体_GB2312" w:cs="楷体_GB2312"/>
          <w:sz w:val="32"/>
          <w:szCs w:val="32"/>
          <w:lang w:eastAsia="zh-CN"/>
        </w:rPr>
      </w:pPr>
      <w:bookmarkStart w:id="15" w:name="bookmark29"/>
      <w:bookmarkEnd w:id="15"/>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）预算执行</w:t>
      </w:r>
      <w:r>
        <w:rPr>
          <w:rFonts w:hint="eastAsia" w:ascii="楷体_GB2312" w:hAnsi="楷体_GB2312" w:eastAsia="楷体_GB2312" w:cs="楷体_GB2312"/>
          <w:b/>
          <w:bCs/>
          <w:sz w:val="32"/>
          <w:szCs w:val="32"/>
        </w:rPr>
        <w:t>（</w:t>
      </w:r>
      <w:r>
        <w:rPr>
          <w:rFonts w:hint="eastAsia" w:ascii="楷体_GB2312" w:hAnsi="楷体_GB2312" w:eastAsia="楷体_GB2312" w:cs="楷体_GB2312"/>
          <w:sz w:val="32"/>
          <w:szCs w:val="32"/>
        </w:rPr>
        <w:t>评价本单位</w:t>
      </w:r>
      <w:r>
        <w:rPr>
          <w:rFonts w:ascii="楷体_GB2312" w:hAnsi="楷体_GB2312" w:eastAsia="楷体_GB2312" w:cs="楷体_GB2312"/>
          <w:b/>
          <w:bCs/>
          <w:sz w:val="32"/>
          <w:szCs w:val="32"/>
        </w:rPr>
        <w:t>20</w:t>
      </w:r>
      <w:r>
        <w:rPr>
          <w:rFonts w:ascii="楷体_GB2312" w:hAnsi="楷体_GB2312" w:eastAsia="楷体_GB2312" w:cs="楷体_GB2312"/>
          <w:b/>
          <w:bCs/>
          <w:sz w:val="32"/>
          <w:szCs w:val="32"/>
          <w:lang w:val="en-US" w:eastAsia="zh-CN"/>
        </w:rPr>
        <w:t>21</w:t>
      </w:r>
      <w:r>
        <w:rPr>
          <w:rFonts w:hint="eastAsia" w:ascii="楷体_GB2312" w:hAnsi="楷体_GB2312" w:eastAsia="楷体_GB2312" w:cs="楷体_GB2312"/>
          <w:sz w:val="32"/>
          <w:szCs w:val="32"/>
        </w:rPr>
        <w:t>年部门预算执行情况）</w:t>
      </w:r>
    </w:p>
    <w:p>
      <w:pPr>
        <w:pStyle w:val="15"/>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预算执行进度。</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年，我局严格执行了预算，执行中未调整预算项目。</w:t>
      </w:r>
    </w:p>
    <w:p>
      <w:pPr>
        <w:pStyle w:val="15"/>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预算平衡调整。</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年，我局年度预算执行做到了收支平衡，圆满完成了本部门经济和社会事业发展职能职责；人员指出部分均按时间进度执行，年终未出现政策规定外的硬缺口。</w:t>
      </w:r>
    </w:p>
    <w:p>
      <w:pPr>
        <w:pStyle w:val="15"/>
        <w:spacing w:after="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三公经费执行情况。</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年“三公”经费财政拨款支出决算中，因公出国（境）费支出决算</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万元，公务用车购置及运行维护费支出决算</w:t>
      </w:r>
      <w:r>
        <w:rPr>
          <w:rFonts w:ascii="仿宋_GB2312" w:hAnsi="仿宋_GB2312" w:eastAsia="仿宋_GB2312" w:cs="仿宋_GB2312"/>
          <w:color w:val="000000"/>
          <w:sz w:val="32"/>
          <w:szCs w:val="32"/>
        </w:rPr>
        <w:t>46.47</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较</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年增加</w:t>
      </w:r>
      <w:r>
        <w:rPr>
          <w:rFonts w:ascii="仿宋_GB2312" w:hAnsi="仿宋_GB2312" w:eastAsia="仿宋_GB2312" w:cs="仿宋_GB2312"/>
          <w:color w:val="000000"/>
          <w:sz w:val="32"/>
          <w:szCs w:val="32"/>
        </w:rPr>
        <w:t>33.04</w:t>
      </w:r>
      <w:r>
        <w:rPr>
          <w:rFonts w:hint="eastAsia" w:ascii="仿宋_GB2312" w:hAnsi="仿宋_GB2312" w:eastAsia="仿宋_GB2312" w:cs="仿宋_GB2312"/>
          <w:color w:val="000000"/>
          <w:sz w:val="32"/>
          <w:szCs w:val="32"/>
        </w:rPr>
        <w:t>万元，主要原因是：一是因</w:t>
      </w: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年乡村振兴、防疫工作任务重下乡到扶贫村较多，二是车辆使用年限较长维修费较高导致公务用车费用增加，三是新购置车辆一台，公务接待费支出决算</w:t>
      </w:r>
      <w:r>
        <w:rPr>
          <w:rFonts w:ascii="仿宋_GB2312" w:hAnsi="仿宋_GB2312" w:eastAsia="仿宋_GB2312" w:cs="仿宋_GB2312"/>
          <w:color w:val="000000"/>
          <w:sz w:val="32"/>
          <w:szCs w:val="32"/>
        </w:rPr>
        <w:t>6.25</w:t>
      </w:r>
      <w:r>
        <w:rPr>
          <w:rFonts w:hint="eastAsia" w:ascii="仿宋_GB2312" w:hAnsi="仿宋_GB2312" w:eastAsia="仿宋_GB2312" w:cs="仿宋_GB2312"/>
          <w:color w:val="000000"/>
          <w:sz w:val="32"/>
          <w:szCs w:val="32"/>
        </w:rPr>
        <w:t>万元，较</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年下降</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万元。</w:t>
      </w:r>
    </w:p>
    <w:p>
      <w:pPr>
        <w:pStyle w:val="15"/>
        <w:spacing w:after="0" w:line="560" w:lineRule="exact"/>
        <w:ind w:firstLine="640" w:firstLineChars="200"/>
        <w:rPr>
          <w:rFonts w:ascii="仿宋_GB2312" w:hAnsi="仿宋_GB2312" w:eastAsia="仿宋_GB2312" w:cs="仿宋_GB231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部门决算编制和审查。我局严格按照市财政局关于编制</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年部门决算的通知有关规定和要求按时报送，按时编制</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年部门决算并通过审查。</w:t>
      </w:r>
    </w:p>
    <w:p>
      <w:pPr>
        <w:spacing w:line="560" w:lineRule="exact"/>
        <w:ind w:firstLine="640" w:firstLineChars="200"/>
        <w:rPr>
          <w:rFonts w:ascii="楷体_GB2312" w:hAnsi="楷体_GB2312" w:eastAsia="楷体_GB2312" w:cs="楷体_GB2312"/>
          <w:sz w:val="32"/>
          <w:szCs w:val="32"/>
        </w:rPr>
      </w:pPr>
      <w:bookmarkStart w:id="16" w:name="bookmark34"/>
      <w:bookmarkEnd w:id="16"/>
      <w:bookmarkStart w:id="17" w:name="bookmark31"/>
      <w:bookmarkEnd w:id="17"/>
      <w:bookmarkStart w:id="18" w:name="bookmark35"/>
      <w:r>
        <w:rPr>
          <w:rFonts w:hint="eastAsia" w:ascii="楷体_GB2312" w:hAnsi="楷体_GB2312" w:eastAsia="楷体_GB2312" w:cs="楷体_GB2312"/>
          <w:sz w:val="32"/>
          <w:szCs w:val="32"/>
        </w:rPr>
        <w:t>（</w:t>
      </w:r>
      <w:bookmarkEnd w:id="18"/>
      <w:r>
        <w:rPr>
          <w:rFonts w:hint="eastAsia" w:ascii="楷体_GB2312" w:hAnsi="楷体_GB2312" w:eastAsia="楷体_GB2312" w:cs="楷体_GB2312"/>
          <w:sz w:val="32"/>
          <w:szCs w:val="32"/>
        </w:rPr>
        <w:t>三）财政资金综合管理情况（评价本单位</w:t>
      </w:r>
      <w:r>
        <w:rPr>
          <w:rFonts w:ascii="楷体_GB2312" w:hAnsi="楷体_GB2312" w:eastAsia="楷体_GB2312" w:cs="楷体_GB2312"/>
          <w:b/>
          <w:bCs/>
          <w:sz w:val="32"/>
          <w:szCs w:val="32"/>
        </w:rPr>
        <w:t>2021</w:t>
      </w:r>
      <w:r>
        <w:rPr>
          <w:rFonts w:hint="eastAsia" w:ascii="楷体_GB2312" w:hAnsi="楷体_GB2312" w:eastAsia="楷体_GB2312" w:cs="楷体_GB2312"/>
          <w:sz w:val="32"/>
          <w:szCs w:val="32"/>
        </w:rPr>
        <w:t>年度财务管理、财政政策执行、财经纪律执行情况）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整体支出，严格按照国家的相关财务管理制度规定，财务制度健全、会计核算规范，依照计划管理使用，司法局的整体支出对保障司法行政工作的正常运行、贯彻执行党和国家方针、政策、法律法规，发挥了重要作用。强化部门的责任，司法行政工作取得了一定的成绩，为确保全市社会稳定，提供了优质保障。</w:t>
      </w:r>
    </w:p>
    <w:p>
      <w:pPr>
        <w:pStyle w:val="37"/>
        <w:tabs>
          <w:tab w:val="left" w:pos="719"/>
        </w:tabs>
        <w:spacing w:line="560" w:lineRule="exact"/>
        <w:ind w:firstLine="640" w:firstLineChars="200"/>
        <w:rPr>
          <w:rFonts w:ascii="仿宋_GB2312" w:hAnsi="仿宋_GB2312" w:eastAsia="仿宋_GB2312" w:cs="仿宋_GB2312"/>
          <w:sz w:val="32"/>
          <w:szCs w:val="32"/>
        </w:rPr>
      </w:pPr>
      <w:bookmarkStart w:id="19" w:name="bookmark36"/>
      <w:bookmarkEnd w:id="19"/>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非税收入征收、上缴情况。</w:t>
      </w:r>
    </w:p>
    <w:p>
      <w:pPr>
        <w:pStyle w:val="37"/>
        <w:tabs>
          <w:tab w:val="left" w:pos="1089"/>
        </w:tabs>
        <w:spacing w:line="560" w:lineRule="exact"/>
        <w:ind w:firstLine="720" w:firstLineChars="225"/>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20</w:t>
      </w:r>
      <w:r>
        <w:rPr>
          <w:rFonts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年我局无非税收入。</w:t>
      </w:r>
    </w:p>
    <w:p>
      <w:pPr>
        <w:pStyle w:val="37"/>
        <w:tabs>
          <w:tab w:val="left" w:pos="725"/>
        </w:tabs>
        <w:spacing w:line="560" w:lineRule="exact"/>
        <w:ind w:firstLine="640" w:firstLineChars="200"/>
        <w:rPr>
          <w:rFonts w:ascii="仿宋_GB2312" w:hAnsi="仿宋_GB2312" w:eastAsia="仿宋_GB2312" w:cs="仿宋_GB2312"/>
          <w:sz w:val="32"/>
          <w:szCs w:val="32"/>
          <w:lang w:eastAsia="zh-CN"/>
        </w:rPr>
      </w:pPr>
      <w:bookmarkStart w:id="20" w:name="bookmark37"/>
      <w:bookmarkEnd w:id="20"/>
      <w:r>
        <w:rPr>
          <w:rFonts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政府采购实施计划编制执行情况。</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2021</w:t>
      </w:r>
      <w:r>
        <w:rPr>
          <w:rFonts w:hint="eastAsia" w:ascii="仿宋_GB2312" w:hAnsi="仿宋_GB2312" w:eastAsia="仿宋_GB2312" w:cs="仿宋_GB2312"/>
          <w:color w:val="000000"/>
          <w:sz w:val="32"/>
          <w:szCs w:val="32"/>
        </w:rPr>
        <w:t>年，我局政府采购支出总额</w:t>
      </w:r>
      <w:r>
        <w:rPr>
          <w:rFonts w:ascii="仿宋_GB2312" w:hAnsi="仿宋_GB2312" w:eastAsia="仿宋_GB2312" w:cs="仿宋_GB2312"/>
          <w:color w:val="000000"/>
          <w:sz w:val="32"/>
          <w:szCs w:val="32"/>
        </w:rPr>
        <w:t>34.91</w:t>
      </w:r>
      <w:r>
        <w:rPr>
          <w:rFonts w:hint="eastAsia" w:ascii="仿宋_GB2312" w:hAnsi="仿宋_GB2312" w:eastAsia="仿宋_GB2312" w:cs="仿宋_GB2312"/>
          <w:color w:val="000000"/>
          <w:sz w:val="32"/>
          <w:szCs w:val="32"/>
        </w:rPr>
        <w:t>万元，其中：政府采购货物支出</w:t>
      </w:r>
      <w:r>
        <w:rPr>
          <w:rFonts w:ascii="仿宋_GB2312" w:hAnsi="仿宋_GB2312" w:eastAsia="仿宋_GB2312" w:cs="仿宋_GB2312"/>
          <w:color w:val="000000"/>
          <w:sz w:val="32"/>
          <w:szCs w:val="32"/>
        </w:rPr>
        <w:t>34.91</w:t>
      </w:r>
      <w:r>
        <w:rPr>
          <w:rFonts w:hint="eastAsia" w:ascii="仿宋_GB2312" w:hAnsi="仿宋_GB2312" w:eastAsia="仿宋_GB2312" w:cs="仿宋_GB2312"/>
          <w:color w:val="000000"/>
          <w:sz w:val="32"/>
          <w:szCs w:val="32"/>
        </w:rPr>
        <w:t>万元、政府采购工程支出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万元、政府采购服务支出</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万元。主要用于信息网络及软件购置更新及办公设备购置，全部按要求实施采购。</w:t>
      </w:r>
    </w:p>
    <w:p>
      <w:pPr>
        <w:pStyle w:val="37"/>
        <w:tabs>
          <w:tab w:val="left" w:pos="725"/>
        </w:tabs>
        <w:spacing w:line="560" w:lineRule="exact"/>
        <w:ind w:firstLine="640" w:firstLineChars="200"/>
        <w:rPr>
          <w:rFonts w:ascii="仿宋_GB2312" w:hAnsi="仿宋_GB2312" w:eastAsia="仿宋_GB2312" w:cs="仿宋_GB2312"/>
          <w:sz w:val="32"/>
          <w:szCs w:val="32"/>
          <w:lang w:eastAsia="zh-CN"/>
        </w:rPr>
      </w:pPr>
      <w:bookmarkStart w:id="21" w:name="bookmark38"/>
      <w:bookmarkEnd w:id="21"/>
      <w:r>
        <w:rPr>
          <w:rFonts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资产管理信息系统建设、资产清查上报情况。</w:t>
      </w:r>
    </w:p>
    <w:p>
      <w:pPr>
        <w:pStyle w:val="37"/>
        <w:tabs>
          <w:tab w:val="left" w:pos="725"/>
        </w:tabs>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我局所有资产全部按要求入账并录入四川省资产管理系统和金财网财务软件中资产管理系统，每年对实有资产进行清查，并按时上报。</w:t>
      </w:r>
    </w:p>
    <w:p>
      <w:pPr>
        <w:pStyle w:val="37"/>
        <w:tabs>
          <w:tab w:val="left" w:pos="725"/>
        </w:tabs>
        <w:spacing w:line="560" w:lineRule="exact"/>
        <w:ind w:firstLine="640" w:firstLineChars="200"/>
        <w:rPr>
          <w:rFonts w:ascii="仿宋_GB2312" w:hAnsi="仿宋_GB2312" w:eastAsia="仿宋_GB2312" w:cs="仿宋_GB2312"/>
          <w:sz w:val="32"/>
          <w:szCs w:val="32"/>
          <w:lang w:eastAsia="zh-CN"/>
        </w:rPr>
      </w:pPr>
      <w:bookmarkStart w:id="22" w:name="bookmark39"/>
      <w:bookmarkEnd w:id="22"/>
      <w:r>
        <w:rPr>
          <w:rFonts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部门内部控制制度健全情况。</w:t>
      </w:r>
    </w:p>
    <w:p>
      <w:pPr>
        <w:pStyle w:val="15"/>
        <w:spacing w:before="93"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我局内部控制制度健全。</w:t>
      </w:r>
    </w:p>
    <w:p>
      <w:pPr>
        <w:pStyle w:val="15"/>
        <w:spacing w:before="93"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）会计机构和会计人员。依法设立了会计机构，会计人员有从业资格，会计出纳分设，监督和执行岗位健全，会计机构负责人符合任职条件。</w:t>
      </w:r>
    </w:p>
    <w:p>
      <w:pPr>
        <w:pStyle w:val="15"/>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内部管理制度。内部财务管理制度健全，《货币资金管理制度》、《岗位责任制》、《财务费用审批制度》、《会计档案管理制度》、《资产管理制度》等制度健全，并结合工作实际，制订了会机关财务内部管理制度。（</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会计核算。做到了依法建账，使用合符规范的会计准则制度，建立了《总账》、《现金日记账》、《银行存款日记账》以及相应的《明细账》。原始单据均合法、内容真实、要素齐全并经严格审核，正确核算了收支、往来款项及各项资产。</w:t>
      </w:r>
    </w:p>
    <w:p>
      <w:pPr>
        <w:pStyle w:val="15"/>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预决算及绩效信息公开情况。</w:t>
      </w:r>
    </w:p>
    <w:p>
      <w:pPr>
        <w:pStyle w:val="15"/>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按通知的要求及时公开了预决算。</w:t>
      </w:r>
    </w:p>
    <w:p>
      <w:pPr>
        <w:pStyle w:val="15"/>
        <w:numPr>
          <w:ilvl w:val="0"/>
          <w:numId w:val="2"/>
        </w:num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绩效评价开展、评价结果报告情况。</w:t>
      </w:r>
    </w:p>
    <w:p>
      <w:pPr>
        <w:pStyle w:val="15"/>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根据本次绩效评价的时间和任务安排，我局设置机构，成立工作小组。绩效评价作为一项系统工程，我局确定，局主要领导为第一责任人，相关科室负责人及财务人员参与，组成了</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年市司法局部门支出绩效评价工作小组，设定了评价指标体系，确定评价方法，严格对照《广元市部门支出绩效评价指标体系》所规定的各项指标进行认真评价，我局得分为</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分，撰写自评报告并按照要求报送。</w:t>
      </w:r>
    </w:p>
    <w:p>
      <w:pPr>
        <w:pStyle w:val="15"/>
        <w:numPr>
          <w:ilvl w:val="0"/>
          <w:numId w:val="2"/>
        </w:num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绩效管理工作开展情况。</w:t>
      </w:r>
    </w:p>
    <w:p>
      <w:pPr>
        <w:pStyle w:val="15"/>
        <w:spacing w:after="0"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由分管领导陆薇同志负责，财务保障科牵头召集相关人员进行集中逐一评价，对评价过程出现新的内容，及时调整指标。评价结束后，根据评价过程和自评结果撰写自评报告，按照要求上报市财政局。</w:t>
      </w:r>
    </w:p>
    <w:p>
      <w:pPr>
        <w:pStyle w:val="15"/>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财政政策执行。</w:t>
      </w:r>
    </w:p>
    <w:p>
      <w:pPr>
        <w:pStyle w:val="15"/>
        <w:spacing w:after="0"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）国库集中支付。当年我局部门预算中直接指出比例达到了市本级当期平均水平。</w:t>
      </w:r>
    </w:p>
    <w:p>
      <w:pPr>
        <w:pStyle w:val="15"/>
        <w:spacing w:after="0"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）公务卡改革。按照签订了公务卡使用协议并办理了公务卡，严格按照公务卡使用的有关规定开展资金结算。</w:t>
      </w:r>
    </w:p>
    <w:p>
      <w:pPr>
        <w:pStyle w:val="15"/>
        <w:spacing w:after="0"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）厉行节约。使用经费开支合符标准，无奢侈浪费行为，没有超预算、超标准开支行为；“三公”经费严格按政府规定的目标执行。</w:t>
      </w:r>
    </w:p>
    <w:p>
      <w:pPr>
        <w:pStyle w:val="15"/>
        <w:spacing w:after="0"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财经纪律。</w:t>
      </w:r>
    </w:p>
    <w:p>
      <w:pPr>
        <w:pStyle w:val="15"/>
        <w:spacing w:after="0"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）审计监察。</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年我局没有市审计局、市财政局财监处和上级有关监督部门检查处理的情况需处理。</w:t>
      </w:r>
    </w:p>
    <w:p>
      <w:pPr>
        <w:pStyle w:val="15"/>
        <w:spacing w:before="93" w:after="0"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）预算执行动态监控。</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年，我局没有市财政局国库动态监控发现的情况需处理。</w:t>
      </w:r>
    </w:p>
    <w:p>
      <w:pPr>
        <w:pStyle w:val="15"/>
        <w:spacing w:before="93" w:after="0"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）我局严格执行各项财经纪律。</w:t>
      </w:r>
    </w:p>
    <w:p>
      <w:pPr>
        <w:pStyle w:val="37"/>
        <w:tabs>
          <w:tab w:val="left" w:pos="1089"/>
        </w:tabs>
        <w:spacing w:line="560" w:lineRule="exact"/>
        <w:ind w:firstLine="500"/>
        <w:rPr>
          <w:rFonts w:ascii="楷体_GB2312" w:hAnsi="楷体_GB2312" w:eastAsia="楷体_GB2312" w:cs="楷体_GB2312"/>
          <w:sz w:val="32"/>
          <w:szCs w:val="32"/>
        </w:rPr>
      </w:pPr>
      <w:bookmarkStart w:id="23" w:name="bookmark44"/>
      <w:r>
        <w:rPr>
          <w:rFonts w:hint="eastAsia" w:ascii="楷体_GB2312" w:hAnsi="楷体_GB2312" w:eastAsia="楷体_GB2312" w:cs="楷体_GB2312"/>
          <w:sz w:val="32"/>
          <w:szCs w:val="32"/>
        </w:rPr>
        <w:t>（</w:t>
      </w:r>
      <w:bookmarkEnd w:id="23"/>
      <w:r>
        <w:rPr>
          <w:rFonts w:hint="eastAsia" w:ascii="楷体_GB2312" w:hAnsi="楷体_GB2312" w:eastAsia="楷体_GB2312" w:cs="楷体_GB2312"/>
          <w:sz w:val="32"/>
          <w:szCs w:val="32"/>
        </w:rPr>
        <w:t>四）部门</w:t>
      </w:r>
      <w:r>
        <w:rPr>
          <w:rFonts w:hint="eastAsia" w:ascii="楷体_GB2312" w:hAnsi="楷体_GB2312" w:eastAsia="楷体_GB2312" w:cs="楷体_GB2312"/>
          <w:sz w:val="32"/>
          <w:szCs w:val="32"/>
          <w:lang w:eastAsia="zh-CN"/>
        </w:rPr>
        <w:t>项目</w:t>
      </w:r>
      <w:r>
        <w:rPr>
          <w:rFonts w:hint="eastAsia" w:ascii="楷体_GB2312" w:hAnsi="楷体_GB2312" w:eastAsia="楷体_GB2312" w:cs="楷体_GB2312"/>
          <w:sz w:val="32"/>
          <w:szCs w:val="32"/>
        </w:rPr>
        <w:t>效益</w:t>
      </w:r>
      <w:r>
        <w:rPr>
          <w:rFonts w:hint="eastAsia" w:ascii="楷体_GB2312" w:hAnsi="楷体_GB2312" w:eastAsia="楷体_GB2312" w:cs="楷体_GB2312"/>
          <w:sz w:val="32"/>
          <w:szCs w:val="32"/>
          <w:lang w:eastAsia="zh-CN"/>
        </w:rPr>
        <w:t>评价</w:t>
      </w:r>
      <w:r>
        <w:rPr>
          <w:rFonts w:hint="eastAsia" w:ascii="楷体_GB2312" w:hAnsi="楷体_GB2312" w:eastAsia="楷体_GB2312" w:cs="楷体_GB2312"/>
          <w:sz w:val="32"/>
          <w:szCs w:val="32"/>
        </w:rPr>
        <w:t>情况</w:t>
      </w:r>
    </w:p>
    <w:p>
      <w:pPr>
        <w:spacing w:line="360" w:lineRule="auto"/>
        <w:ind w:firstLine="640" w:firstLineChars="200"/>
        <w:rPr>
          <w:rFonts w:ascii="黑体" w:hAnsi="黑体" w:eastAsia="仿宋"/>
          <w:szCs w:val="21"/>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年我局对</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个项目开展了绩效目标完成情况进行了自评并在决算公开中进行了公开，</w:t>
      </w:r>
      <w:r>
        <w:rPr>
          <w:rFonts w:hint="eastAsia" w:ascii="仿宋" w:hAnsi="仿宋" w:eastAsia="仿宋"/>
          <w:sz w:val="32"/>
          <w:szCs w:val="32"/>
        </w:rPr>
        <w:t>评价平均得分为</w:t>
      </w:r>
      <w:r>
        <w:rPr>
          <w:rFonts w:ascii="仿宋" w:hAnsi="仿宋" w:eastAsia="仿宋"/>
          <w:sz w:val="32"/>
          <w:szCs w:val="32"/>
        </w:rPr>
        <w:t>95</w:t>
      </w:r>
      <w:r>
        <w:rPr>
          <w:rFonts w:hint="eastAsia" w:ascii="仿宋" w:hAnsi="仿宋" w:eastAsia="仿宋"/>
          <w:sz w:val="32"/>
          <w:szCs w:val="32"/>
        </w:rPr>
        <w:t>分，按</w:t>
      </w:r>
      <w:r>
        <w:rPr>
          <w:rFonts w:ascii="仿宋" w:hAnsi="仿宋" w:eastAsia="仿宋"/>
          <w:sz w:val="32"/>
          <w:szCs w:val="32"/>
        </w:rPr>
        <w:t>30%</w:t>
      </w:r>
      <w:r>
        <w:rPr>
          <w:rFonts w:hint="eastAsia" w:ascii="仿宋" w:hAnsi="仿宋" w:eastAsia="仿宋"/>
          <w:sz w:val="32"/>
          <w:szCs w:val="32"/>
        </w:rPr>
        <w:t>权重计算，该部门项目绩效评价最终得分为</w:t>
      </w:r>
      <w:r>
        <w:rPr>
          <w:rFonts w:ascii="仿宋" w:hAnsi="仿宋" w:eastAsia="仿宋"/>
          <w:sz w:val="32"/>
          <w:szCs w:val="32"/>
        </w:rPr>
        <w:t>28</w:t>
      </w:r>
      <w:r>
        <w:rPr>
          <w:rFonts w:hint="eastAsia" w:ascii="仿宋" w:hAnsi="仿宋" w:eastAsia="仿宋"/>
          <w:sz w:val="32"/>
          <w:szCs w:val="32"/>
        </w:rPr>
        <w:t>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部门项目绩效评价最终得分</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分。</w:t>
      </w:r>
    </w:p>
    <w:p>
      <w:pPr>
        <w:widowControl/>
        <w:adjustRightInd w:val="0"/>
        <w:snapToGrid w:val="0"/>
        <w:spacing w:line="520" w:lineRule="exact"/>
        <w:ind w:firstLine="640" w:firstLineChars="200"/>
        <w:contextualSpacing/>
        <w:rPr>
          <w:rFonts w:ascii="楷体" w:hAnsi="楷体" w:eastAsia="楷体" w:cs="宋体"/>
          <w:b w:val="0"/>
          <w:bCs/>
          <w:color w:val="000000"/>
          <w:kern w:val="0"/>
          <w:sz w:val="32"/>
          <w:szCs w:val="32"/>
          <w:shd w:val="clear" w:color="auto" w:fill="FFFFFF"/>
        </w:rPr>
      </w:pPr>
      <w:r>
        <w:rPr>
          <w:rFonts w:hint="eastAsia" w:ascii="楷体" w:hAnsi="楷体" w:eastAsia="楷体" w:cs="宋体"/>
          <w:b w:val="0"/>
          <w:bCs/>
          <w:color w:val="000000"/>
          <w:kern w:val="0"/>
          <w:sz w:val="32"/>
          <w:szCs w:val="32"/>
          <w:shd w:val="clear" w:color="auto" w:fill="FFFFFF"/>
        </w:rPr>
        <w:t>四、存在问题</w:t>
      </w:r>
    </w:p>
    <w:p>
      <w:pPr>
        <w:widowControl/>
        <w:adjustRightInd w:val="0"/>
        <w:snapToGrid w:val="0"/>
        <w:spacing w:line="520" w:lineRule="exact"/>
        <w:ind w:firstLine="640" w:firstLineChars="200"/>
        <w:contextualSpacing/>
        <w:rPr>
          <w:rFonts w:ascii="仿宋" w:hAnsi="仿宋" w:eastAsia="仿宋" w:cs="宋体"/>
          <w:color w:val="000000"/>
          <w:kern w:val="0"/>
          <w:sz w:val="32"/>
          <w:szCs w:val="32"/>
          <w:shd w:val="clear" w:color="auto" w:fill="FFFFFF"/>
        </w:rPr>
      </w:pPr>
      <w:r>
        <w:rPr>
          <w:rFonts w:hint="eastAsia" w:ascii="仿宋" w:hAnsi="仿宋" w:eastAsia="仿宋"/>
          <w:color w:val="333333"/>
          <w:sz w:val="32"/>
          <w:szCs w:val="32"/>
          <w:shd w:val="clear" w:color="auto" w:fill="FFFFFF"/>
        </w:rPr>
        <w:t>由于工作安排的原因，存在部门预算执行进度不均衡，部分项目资金使用进度较慢现象。</w:t>
      </w:r>
      <w:r>
        <w:rPr>
          <w:rFonts w:ascii="仿宋" w:hAnsi="仿宋" w:eastAsia="仿宋" w:cs="宋体"/>
          <w:color w:val="000000"/>
          <w:kern w:val="0"/>
          <w:sz w:val="32"/>
          <w:szCs w:val="32"/>
          <w:shd w:val="clear" w:color="auto" w:fill="FFFFFF"/>
        </w:rPr>
        <w:t xml:space="preserve"> </w:t>
      </w:r>
    </w:p>
    <w:p>
      <w:pPr>
        <w:widowControl/>
        <w:adjustRightInd w:val="0"/>
        <w:snapToGrid w:val="0"/>
        <w:spacing w:line="520" w:lineRule="exact"/>
        <w:ind w:firstLine="640" w:firstLineChars="200"/>
        <w:contextualSpacing/>
        <w:rPr>
          <w:rFonts w:ascii="楷体" w:hAnsi="楷体" w:eastAsia="楷体" w:cs="宋体"/>
          <w:b w:val="0"/>
          <w:bCs/>
          <w:color w:val="000000"/>
          <w:kern w:val="0"/>
          <w:sz w:val="32"/>
          <w:szCs w:val="32"/>
          <w:shd w:val="clear" w:color="auto" w:fill="FFFFFF"/>
        </w:rPr>
      </w:pPr>
      <w:r>
        <w:rPr>
          <w:rFonts w:hint="eastAsia" w:ascii="楷体" w:hAnsi="楷体" w:eastAsia="楷体" w:cs="宋体"/>
          <w:b w:val="0"/>
          <w:bCs/>
          <w:color w:val="000000"/>
          <w:kern w:val="0"/>
          <w:sz w:val="32"/>
          <w:szCs w:val="32"/>
          <w:shd w:val="clear" w:color="auto" w:fill="FFFFFF"/>
        </w:rPr>
        <w:t>五、整改建议和意见</w:t>
      </w:r>
    </w:p>
    <w:p>
      <w:pPr>
        <w:pStyle w:val="14"/>
        <w:shd w:val="clear" w:color="auto" w:fill="FFFFFF"/>
        <w:spacing w:before="0" w:beforeAutospacing="0" w:after="0" w:afterAutospacing="0" w:line="520" w:lineRule="exact"/>
        <w:ind w:firstLine="640" w:firstLineChars="200"/>
        <w:jc w:val="both"/>
        <w:rPr>
          <w:rFonts w:ascii="仿宋" w:hAnsi="仿宋" w:eastAsia="仿宋"/>
          <w:color w:val="333333"/>
          <w:sz w:val="32"/>
          <w:szCs w:val="32"/>
        </w:rPr>
      </w:pPr>
      <w:r>
        <w:rPr>
          <w:rFonts w:ascii="仿宋" w:hAnsi="仿宋" w:eastAsia="仿宋"/>
          <w:color w:val="333333"/>
          <w:sz w:val="32"/>
          <w:szCs w:val="32"/>
        </w:rPr>
        <w:t>1.</w:t>
      </w:r>
      <w:r>
        <w:rPr>
          <w:rFonts w:hint="eastAsia" w:ascii="仿宋" w:hAnsi="仿宋" w:eastAsia="仿宋"/>
          <w:color w:val="333333"/>
          <w:sz w:val="32"/>
          <w:szCs w:val="32"/>
        </w:rPr>
        <w:t>进一步加强预算管理，加快预算执行力度，确保资金使用有效性。</w:t>
      </w:r>
    </w:p>
    <w:p>
      <w:pPr>
        <w:pStyle w:val="14"/>
        <w:shd w:val="clear" w:color="auto" w:fill="FFFFFF"/>
        <w:spacing w:before="0" w:beforeAutospacing="0" w:after="0" w:afterAutospacing="0" w:line="520" w:lineRule="exact"/>
        <w:ind w:firstLine="640" w:firstLineChars="200"/>
        <w:jc w:val="both"/>
        <w:rPr>
          <w:rFonts w:ascii="仿宋" w:hAnsi="仿宋" w:eastAsia="仿宋"/>
          <w:color w:val="333333"/>
          <w:sz w:val="32"/>
          <w:szCs w:val="32"/>
        </w:rPr>
      </w:pPr>
      <w:r>
        <w:rPr>
          <w:rFonts w:ascii="仿宋" w:hAnsi="仿宋" w:eastAsia="仿宋"/>
          <w:color w:val="333333"/>
          <w:sz w:val="32"/>
          <w:szCs w:val="32"/>
        </w:rPr>
        <w:t>2.</w:t>
      </w:r>
      <w:r>
        <w:rPr>
          <w:rFonts w:hint="eastAsia" w:ascii="仿宋" w:hAnsi="仿宋" w:eastAsia="仿宋"/>
          <w:color w:val="333333"/>
          <w:sz w:val="32"/>
          <w:szCs w:val="32"/>
        </w:rPr>
        <w:t>加大对财政资金支出绩效评价工作的培训力度，进一步提高参评人员的业务素质，切实提升资金支出绩效评价工作水平。</w:t>
      </w:r>
    </w:p>
    <w:p>
      <w:pPr>
        <w:pStyle w:val="14"/>
        <w:shd w:val="clear" w:color="auto" w:fill="FFFFFF"/>
        <w:spacing w:before="0" w:beforeAutospacing="0" w:after="0" w:afterAutospacing="0" w:line="520" w:lineRule="exact"/>
        <w:ind w:firstLine="640" w:firstLineChars="200"/>
        <w:jc w:val="both"/>
        <w:rPr>
          <w:rFonts w:ascii="仿宋" w:hAnsi="仿宋" w:eastAsia="仿宋"/>
          <w:color w:val="333333"/>
          <w:sz w:val="32"/>
          <w:szCs w:val="32"/>
        </w:rPr>
      </w:pPr>
    </w:p>
    <w:p>
      <w:pPr>
        <w:spacing w:line="560" w:lineRule="exact"/>
        <w:jc w:val="center"/>
        <w:rPr>
          <w:rFonts w:ascii="方正小标宋简体" w:hAnsi="宋体" w:eastAsia="方正小标宋简体"/>
          <w:color w:val="000000"/>
          <w:kern w:val="0"/>
          <w:sz w:val="44"/>
          <w:szCs w:val="44"/>
        </w:rPr>
      </w:pPr>
    </w:p>
    <w:p>
      <w:pPr>
        <w:spacing w:line="560" w:lineRule="exact"/>
        <w:jc w:val="center"/>
        <w:rPr>
          <w:rFonts w:ascii="方正小标宋简体" w:hAnsi="宋体" w:eastAsia="方正小标宋简体"/>
          <w:color w:val="000000"/>
          <w:kern w:val="0"/>
          <w:sz w:val="44"/>
          <w:szCs w:val="44"/>
        </w:rPr>
      </w:pPr>
    </w:p>
    <w:p>
      <w:pPr>
        <w:spacing w:line="560" w:lineRule="exact"/>
        <w:jc w:val="center"/>
        <w:rPr>
          <w:rFonts w:ascii="方正小标宋简体" w:hAnsi="宋体" w:eastAsia="方正小标宋简体"/>
          <w:color w:val="000000"/>
          <w:kern w:val="0"/>
          <w:sz w:val="44"/>
          <w:szCs w:val="44"/>
        </w:rPr>
      </w:pPr>
    </w:p>
    <w:p>
      <w:pPr>
        <w:spacing w:line="56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广元市司法局</w:t>
      </w:r>
    </w:p>
    <w:p>
      <w:pPr>
        <w:spacing w:line="560" w:lineRule="exact"/>
        <w:jc w:val="center"/>
        <w:rPr>
          <w:rFonts w:ascii="方正小标宋简体" w:hAnsi="宋体" w:eastAsia="方正小标宋简体"/>
          <w:color w:val="000000"/>
          <w:kern w:val="0"/>
          <w:sz w:val="44"/>
          <w:szCs w:val="44"/>
        </w:rPr>
      </w:pPr>
      <w:r>
        <w:rPr>
          <w:rFonts w:ascii="方正小标宋简体" w:hAnsi="宋体" w:eastAsia="方正小标宋简体"/>
          <w:color w:val="000000"/>
          <w:kern w:val="0"/>
          <w:sz w:val="44"/>
          <w:szCs w:val="44"/>
        </w:rPr>
        <w:t>2021</w:t>
      </w:r>
      <w:r>
        <w:rPr>
          <w:rFonts w:hint="eastAsia" w:ascii="方正小标宋简体" w:hAnsi="方正小标宋简体" w:eastAsia="方正小标宋简体"/>
          <w:color w:val="000000"/>
          <w:kern w:val="0"/>
          <w:sz w:val="44"/>
          <w:szCs w:val="44"/>
        </w:rPr>
        <w:t>年法律援助项目</w:t>
      </w:r>
      <w:r>
        <w:rPr>
          <w:rFonts w:hint="eastAsia" w:ascii="方正小标宋简体" w:hAnsi="宋体" w:eastAsia="方正小标宋简体"/>
          <w:color w:val="000000"/>
          <w:kern w:val="0"/>
          <w:sz w:val="44"/>
          <w:szCs w:val="44"/>
        </w:rPr>
        <w:t>支出</w:t>
      </w:r>
      <w:r>
        <w:rPr>
          <w:rFonts w:hint="eastAsia" w:ascii="方正小标宋简体" w:hAnsi="方正小标宋简体" w:eastAsia="方正小标宋简体"/>
          <w:color w:val="000000"/>
          <w:kern w:val="0"/>
          <w:sz w:val="44"/>
          <w:szCs w:val="44"/>
        </w:rPr>
        <w:t>绩效评价报告</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p>
    <w:p>
      <w:pPr>
        <w:numPr>
          <w:ilvl w:val="0"/>
          <w:numId w:val="3"/>
        </w:numPr>
        <w:adjustRightInd w:val="0"/>
        <w:snapToGrid w:val="0"/>
        <w:spacing w:line="560" w:lineRule="exact"/>
        <w:rPr>
          <w:rFonts w:ascii="黑体" w:hAnsi="黑体" w:eastAsia="黑体"/>
          <w:b w:val="0"/>
          <w:bCs w:val="0"/>
          <w:color w:val="000000"/>
          <w:sz w:val="32"/>
          <w:szCs w:val="32"/>
        </w:rPr>
      </w:pPr>
      <w:r>
        <w:rPr>
          <w:rFonts w:hint="eastAsia" w:ascii="黑体" w:hAnsi="黑体" w:eastAsia="黑体"/>
          <w:b w:val="0"/>
          <w:bCs w:val="0"/>
          <w:color w:val="000000"/>
          <w:sz w:val="32"/>
          <w:szCs w:val="32"/>
        </w:rPr>
        <w:t>项目概况</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（一）项目基本情况</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1</w:t>
      </w:r>
      <w:r>
        <w:rPr>
          <w:rFonts w:hint="eastAsia" w:ascii="仿宋_GB2312" w:hAnsi="仿宋_GB2312" w:eastAsia="仿宋_GB2312"/>
          <w:color w:val="000000"/>
          <w:sz w:val="32"/>
          <w:szCs w:val="32"/>
        </w:rPr>
        <w:t>．说明项目主管部门（单位）在该项目管理中的职能</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 w:eastAsia="仿宋_GB2312"/>
          <w:color w:val="000000"/>
          <w:sz w:val="32"/>
          <w:szCs w:val="32"/>
        </w:rPr>
        <w:t>我局负责制定本单位法律援助补贴标准，确保相关经费保障政策措施落到实处，督促市法律援助中心严格按照法律法规、政策标准及时、足额支付，不得截留，促进法律援助事业健康发展。</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2</w:t>
      </w:r>
      <w:r>
        <w:rPr>
          <w:rFonts w:hint="eastAsia" w:ascii="仿宋_GB2312" w:hAnsi="仿宋_GB2312" w:eastAsia="仿宋_GB2312"/>
          <w:color w:val="000000"/>
          <w:sz w:val="32"/>
          <w:szCs w:val="32"/>
        </w:rPr>
        <w:t>．项目立项、资金申报的依据</w:t>
      </w:r>
    </w:p>
    <w:p>
      <w:pPr>
        <w:pStyle w:val="14"/>
        <w:spacing w:before="0" w:beforeAutospacing="0" w:after="0" w:afterAutospacing="0"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项目立项依据：国务院《法律援助条例》第五条第二款，第六条第一款。</w:t>
      </w:r>
    </w:p>
    <w:p>
      <w:pPr>
        <w:pStyle w:val="14"/>
        <w:spacing w:before="0" w:beforeAutospacing="0" w:after="0" w:afterAutospacing="0"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资金申报依据：国务院《法律援助条例》第二十四条第二款。《四川省法律援助条例》第三十七条和第三十八条。</w:t>
      </w:r>
    </w:p>
    <w:p>
      <w:pPr>
        <w:numPr>
          <w:ilvl w:val="0"/>
          <w:numId w:val="4"/>
        </w:num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_GB2312" w:eastAsia="仿宋_GB2312"/>
          <w:color w:val="000000"/>
          <w:sz w:val="32"/>
          <w:szCs w:val="32"/>
        </w:rPr>
        <w:t>资金管理办法制定情况，资金支持具体项目的条件、范围与支持方式概况</w:t>
      </w:r>
    </w:p>
    <w:p>
      <w:pPr>
        <w:adjustRightInd w:val="0"/>
        <w:snapToGrid w:val="0"/>
        <w:spacing w:line="560" w:lineRule="exact"/>
        <w:ind w:firstLine="640" w:firstLineChars="200"/>
        <w:rPr>
          <w:rFonts w:ascii="仿宋_GB2312" w:hAnsi="宋体" w:eastAsia="仿宋_GB2312"/>
          <w:color w:val="000000"/>
          <w:sz w:val="32"/>
          <w:szCs w:val="32"/>
        </w:rPr>
      </w:pPr>
      <w:r>
        <w:rPr>
          <w:rFonts w:ascii="仿宋_GB2312" w:hAnsi="仿宋" w:eastAsia="仿宋_GB2312"/>
          <w:color w:val="000000"/>
          <w:sz w:val="32"/>
          <w:szCs w:val="32"/>
        </w:rPr>
        <w:t>2015</w:t>
      </w:r>
      <w:r>
        <w:rPr>
          <w:rFonts w:hint="eastAsia" w:ascii="仿宋_GB2312" w:hAnsi="仿宋" w:eastAsia="仿宋_GB2312"/>
          <w:color w:val="000000"/>
          <w:sz w:val="32"/>
          <w:szCs w:val="32"/>
        </w:rPr>
        <w:t>年与市财政局联合制定《广元市法律援助经费使用管理办法》</w:t>
      </w:r>
      <w:r>
        <w:rPr>
          <w:rFonts w:hint="eastAsia" w:ascii="仿宋_GB2312" w:hAnsi="仿宋" w:eastAsia="仿宋_GB2312" w:cs="仿宋_GB2312"/>
          <w:color w:val="000000"/>
          <w:sz w:val="32"/>
          <w:szCs w:val="32"/>
        </w:rPr>
        <w:t>（广财行〔</w:t>
      </w:r>
      <w:r>
        <w:rPr>
          <w:rFonts w:ascii="仿宋_GB2312" w:hAnsi="仿宋" w:eastAsia="仿宋_GB2312" w:cs="仿宋_GB2312"/>
          <w:color w:val="000000"/>
          <w:sz w:val="32"/>
          <w:szCs w:val="32"/>
        </w:rPr>
        <w:t>2015</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75</w:t>
      </w:r>
      <w:r>
        <w:rPr>
          <w:rFonts w:hint="eastAsia" w:ascii="仿宋_GB2312" w:hAnsi="仿宋" w:eastAsia="仿宋_GB2312" w:cs="仿宋_GB2312"/>
          <w:color w:val="000000"/>
          <w:sz w:val="32"/>
          <w:szCs w:val="32"/>
        </w:rPr>
        <w:t>号），</w:t>
      </w:r>
      <w:r>
        <w:rPr>
          <w:rFonts w:ascii="仿宋_GB2312" w:hAnsi="仿宋" w:eastAsia="仿宋_GB2312" w:cs="仿宋_GB2312"/>
          <w:color w:val="000000"/>
          <w:sz w:val="32"/>
          <w:szCs w:val="32"/>
        </w:rPr>
        <w:t>2017</w:t>
      </w:r>
      <w:r>
        <w:rPr>
          <w:rFonts w:hint="eastAsia" w:ascii="仿宋_GB2312" w:hAnsi="仿宋" w:eastAsia="仿宋_GB2312" w:cs="仿宋_GB2312"/>
          <w:color w:val="000000"/>
          <w:sz w:val="32"/>
          <w:szCs w:val="32"/>
        </w:rPr>
        <w:t>年印发</w:t>
      </w:r>
      <w:r>
        <w:rPr>
          <w:rFonts w:hint="eastAsia" w:ascii="仿宋_GB2312" w:hAnsi="方正小标宋_GBK" w:eastAsia="仿宋_GB2312" w:cs="方正小标宋_GBK"/>
          <w:color w:val="000000"/>
          <w:sz w:val="32"/>
          <w:szCs w:val="32"/>
        </w:rPr>
        <w:t>《关于明确市法援中心案件补贴具体标准的通知》（</w:t>
      </w:r>
      <w:r>
        <w:rPr>
          <w:rFonts w:hint="eastAsia" w:ascii="仿宋_GB2312" w:hAnsi="仿宋" w:eastAsia="仿宋_GB2312"/>
          <w:color w:val="000000"/>
          <w:sz w:val="32"/>
          <w:szCs w:val="32"/>
        </w:rPr>
        <w:t>广司发〔</w:t>
      </w:r>
      <w:r>
        <w:rPr>
          <w:rFonts w:ascii="仿宋_GB2312" w:hAnsi="仿宋" w:eastAsia="仿宋_GB2312"/>
          <w:color w:val="000000"/>
          <w:sz w:val="32"/>
          <w:szCs w:val="32"/>
        </w:rPr>
        <w:t>2017</w:t>
      </w:r>
      <w:r>
        <w:rPr>
          <w:rFonts w:hint="eastAsia" w:ascii="仿宋_GB2312" w:hAnsi="仿宋" w:eastAsia="仿宋_GB2312"/>
          <w:color w:val="000000"/>
          <w:sz w:val="32"/>
          <w:szCs w:val="32"/>
        </w:rPr>
        <w:t>〕</w:t>
      </w:r>
      <w:r>
        <w:rPr>
          <w:rFonts w:ascii="仿宋_GB2312" w:hAnsi="仿宋" w:eastAsia="仿宋_GB2312"/>
          <w:color w:val="000000"/>
          <w:sz w:val="32"/>
          <w:szCs w:val="32"/>
        </w:rPr>
        <w:t>13</w:t>
      </w:r>
      <w:r>
        <w:rPr>
          <w:rFonts w:hint="eastAsia" w:ascii="仿宋_GB2312" w:hAnsi="仿宋" w:eastAsia="仿宋_GB2312"/>
          <w:color w:val="000000"/>
          <w:sz w:val="32"/>
          <w:szCs w:val="32"/>
        </w:rPr>
        <w:t>号</w:t>
      </w:r>
      <w:r>
        <w:rPr>
          <w:rFonts w:hint="eastAsia" w:ascii="仿宋_GB2312" w:hAnsi="方正小标宋_GBK" w:eastAsia="仿宋_GB2312" w:cs="方正小标宋_GBK"/>
          <w:color w:val="000000"/>
          <w:sz w:val="32"/>
          <w:szCs w:val="32"/>
        </w:rPr>
        <w:t>），</w:t>
      </w:r>
      <w:r>
        <w:rPr>
          <w:rFonts w:ascii="仿宋_GB2312" w:hAnsi="方正小标宋_GBK" w:eastAsia="仿宋_GB2312" w:cs="方正小标宋_GBK"/>
          <w:color w:val="000000"/>
          <w:sz w:val="32"/>
          <w:szCs w:val="32"/>
        </w:rPr>
        <w:t>2018</w:t>
      </w:r>
      <w:r>
        <w:rPr>
          <w:rFonts w:hint="eastAsia" w:ascii="仿宋_GB2312" w:hAnsi="方正小标宋_GBK" w:eastAsia="仿宋_GB2312" w:cs="方正小标宋_GBK"/>
          <w:color w:val="000000"/>
          <w:sz w:val="32"/>
          <w:szCs w:val="32"/>
        </w:rPr>
        <w:t>年印发《关于同意法律援助值班补贴标准调整方案的批复》</w:t>
      </w:r>
      <w:r>
        <w:rPr>
          <w:rFonts w:hint="eastAsia" w:ascii="仿宋_GB2312" w:hAnsi="宋体" w:eastAsia="仿宋_GB2312"/>
          <w:color w:val="000000"/>
          <w:sz w:val="32"/>
          <w:szCs w:val="32"/>
        </w:rPr>
        <w:t>（</w:t>
      </w:r>
      <w:r>
        <w:rPr>
          <w:rFonts w:hint="eastAsia" w:ascii="仿宋_GB2312" w:hAnsi="仿宋" w:eastAsia="仿宋_GB2312"/>
          <w:color w:val="000000"/>
          <w:sz w:val="32"/>
          <w:szCs w:val="32"/>
        </w:rPr>
        <w:t>广司发〔</w:t>
      </w:r>
      <w:r>
        <w:rPr>
          <w:rFonts w:ascii="仿宋_GB2312" w:hAnsi="仿宋" w:eastAsia="仿宋_GB2312"/>
          <w:color w:val="000000"/>
          <w:sz w:val="32"/>
          <w:szCs w:val="32"/>
        </w:rPr>
        <w:t>2018</w:t>
      </w:r>
      <w:r>
        <w:rPr>
          <w:rFonts w:hint="eastAsia" w:ascii="仿宋_GB2312" w:hAnsi="仿宋" w:eastAsia="仿宋_GB2312"/>
          <w:color w:val="000000"/>
          <w:sz w:val="32"/>
          <w:szCs w:val="32"/>
        </w:rPr>
        <w:t>〕</w:t>
      </w:r>
      <w:r>
        <w:rPr>
          <w:rFonts w:ascii="仿宋_GB2312" w:hAnsi="仿宋" w:eastAsia="仿宋_GB2312"/>
          <w:color w:val="000000"/>
          <w:sz w:val="32"/>
          <w:szCs w:val="32"/>
        </w:rPr>
        <w:t>48</w:t>
      </w:r>
      <w:r>
        <w:rPr>
          <w:rFonts w:hint="eastAsia" w:ascii="仿宋_GB2312" w:hAnsi="仿宋" w:eastAsia="仿宋_GB2312"/>
          <w:color w:val="000000"/>
          <w:sz w:val="32"/>
          <w:szCs w:val="32"/>
        </w:rPr>
        <w:t>号</w:t>
      </w:r>
      <w:r>
        <w:rPr>
          <w:rFonts w:hint="eastAsia" w:ascii="仿宋_GB2312" w:hAnsi="宋体" w:eastAsia="仿宋_GB2312"/>
          <w:color w:val="000000"/>
          <w:sz w:val="32"/>
          <w:szCs w:val="32"/>
        </w:rPr>
        <w:t>）。</w:t>
      </w:r>
    </w:p>
    <w:p>
      <w:pPr>
        <w:tabs>
          <w:tab w:val="left" w:pos="792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法律援助项目资金主要用于支付法律援助人员办案补贴和律师值班补贴，领取办案补贴的卷宗应当符合司法部《办理法律援助案件程序规定》《四川省法律援助业务档案管理办法》等文件的要求。领取律师值班补贴的个人必须经过市法律援助中心的日常考勤，未通过上班考勤不能领取值班补贴。</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4</w:t>
      </w:r>
      <w:r>
        <w:rPr>
          <w:rFonts w:hint="eastAsia" w:ascii="仿宋_GB2312" w:hAnsi="仿宋_GB2312" w:eastAsia="仿宋_GB2312"/>
          <w:color w:val="000000"/>
          <w:sz w:val="32"/>
          <w:szCs w:val="32"/>
        </w:rPr>
        <w:t>．资金分配的原则及考虑因素</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 w:eastAsia="仿宋_GB2312"/>
          <w:color w:val="000000"/>
          <w:sz w:val="32"/>
          <w:szCs w:val="32"/>
        </w:rPr>
        <w:t>市级人民政府司法行政部门会同同级财政部门，结合当地经济社会发展水平，根据承办法律援助事项直接费用、基本劳务费用等因素确定。</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（二）项目绩效目标</w:t>
      </w:r>
    </w:p>
    <w:p>
      <w:pPr>
        <w:spacing w:line="560" w:lineRule="exact"/>
        <w:ind w:left="720"/>
        <w:rPr>
          <w:rFonts w:ascii="仿宋_GB2312" w:hAnsi="仿宋" w:eastAsia="仿宋_GB2312" w:cs="仿宋_GB2312"/>
          <w:color w:val="000000"/>
          <w:sz w:val="32"/>
          <w:szCs w:val="32"/>
        </w:rPr>
      </w:pPr>
      <w:r>
        <w:rPr>
          <w:rFonts w:ascii="仿宋_GB2312" w:hAnsi="宋体" w:eastAsia="仿宋_GB2312"/>
          <w:color w:val="000000"/>
          <w:sz w:val="32"/>
          <w:szCs w:val="32"/>
        </w:rPr>
        <w:t>1</w:t>
      </w:r>
      <w:r>
        <w:rPr>
          <w:rFonts w:hint="eastAsia" w:ascii="仿宋_GB2312" w:hAnsi="仿宋_GB2312" w:eastAsia="仿宋_GB2312"/>
          <w:color w:val="000000"/>
          <w:sz w:val="32"/>
          <w:szCs w:val="32"/>
        </w:rPr>
        <w:t>．项目主要内容</w:t>
      </w:r>
    </w:p>
    <w:p>
      <w:pPr>
        <w:adjustRightInd w:val="0"/>
        <w:snapToGrid w:val="0"/>
        <w:spacing w:line="560" w:lineRule="exact"/>
        <w:ind w:firstLine="72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shd w:val="clear" w:color="auto" w:fill="FFFFFF"/>
        </w:rPr>
        <w:t>法律援助项目用于开展法律援助工作。包括</w:t>
      </w:r>
      <w:r>
        <w:rPr>
          <w:rFonts w:hint="eastAsia" w:ascii="仿宋_GB2312" w:hAnsi="仿宋" w:eastAsia="仿宋_GB2312" w:cs="仿宋_GB2312"/>
          <w:color w:val="000000"/>
          <w:sz w:val="32"/>
          <w:szCs w:val="32"/>
        </w:rPr>
        <w:t>承办法律援助案件、事项，法律咨询补贴，进行法律援助宣传、教育、培训、调研、检查、指导工作、对外学习交流，法律援助卷宗档案管理等一系列法律援助业务工作，通过数量指标、时效指标、质量指标、成本指标进行绩效评价项目评价。</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2</w:t>
      </w:r>
      <w:r>
        <w:rPr>
          <w:rFonts w:hint="eastAsia" w:ascii="仿宋_GB2312" w:hAnsi="仿宋_GB2312" w:eastAsia="仿宋_GB2312"/>
          <w:color w:val="000000"/>
          <w:sz w:val="32"/>
          <w:szCs w:val="32"/>
        </w:rPr>
        <w:t>．项目应实现的具体绩效目标，包括目标的量化、细化情况以及项目实施进度计划等。</w:t>
      </w:r>
    </w:p>
    <w:p>
      <w:p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_GB2312" w:eastAsia="仿宋_GB2312"/>
          <w:color w:val="000000"/>
          <w:sz w:val="32"/>
          <w:szCs w:val="32"/>
        </w:rPr>
        <w:t>法律援助项目要办理法律援助案件</w:t>
      </w:r>
      <w:r>
        <w:rPr>
          <w:rFonts w:ascii="仿宋_GB2312" w:hAnsi="仿宋_GB2312" w:eastAsia="仿宋_GB2312"/>
          <w:color w:val="000000"/>
          <w:sz w:val="32"/>
          <w:szCs w:val="32"/>
        </w:rPr>
        <w:t>84</w:t>
      </w:r>
      <w:r>
        <w:rPr>
          <w:rFonts w:hint="eastAsia" w:ascii="仿宋_GB2312" w:hAnsi="仿宋_GB2312" w:eastAsia="仿宋_GB2312"/>
          <w:color w:val="000000"/>
          <w:sz w:val="32"/>
          <w:szCs w:val="32"/>
        </w:rPr>
        <w:t>件，提供法律援助</w:t>
      </w:r>
      <w:r>
        <w:rPr>
          <w:rFonts w:ascii="仿宋_GB2312" w:hAnsi="仿宋_GB2312" w:eastAsia="仿宋_GB2312"/>
          <w:color w:val="000000"/>
          <w:sz w:val="32"/>
          <w:szCs w:val="32"/>
        </w:rPr>
        <w:t>1498</w:t>
      </w:r>
      <w:r>
        <w:rPr>
          <w:rFonts w:hint="eastAsia" w:ascii="仿宋_GB2312" w:hAnsi="仿宋_GB2312" w:eastAsia="仿宋_GB2312"/>
          <w:color w:val="000000"/>
          <w:sz w:val="32"/>
          <w:szCs w:val="32"/>
        </w:rPr>
        <w:t>人次，完成法律援助宣传活动</w:t>
      </w:r>
      <w:r>
        <w:rPr>
          <w:rFonts w:ascii="仿宋_GB2312" w:hAnsi="仿宋_GB2312" w:eastAsia="仿宋_GB2312"/>
          <w:color w:val="000000"/>
          <w:sz w:val="32"/>
          <w:szCs w:val="32"/>
        </w:rPr>
        <w:t>5</w:t>
      </w:r>
      <w:r>
        <w:rPr>
          <w:rFonts w:hint="eastAsia" w:ascii="仿宋_GB2312" w:hAnsi="仿宋_GB2312" w:eastAsia="仿宋_GB2312"/>
          <w:color w:val="000000"/>
          <w:sz w:val="32"/>
          <w:szCs w:val="32"/>
        </w:rPr>
        <w:t>次，为未聘请律师的在犯罪嫌疑人和被告人提供刑事辩护、刑事帮助</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人次。为受援人挽回经济损失超过</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万元，开展农民工维权法律援助宣传活动</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场次。</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3</w:t>
      </w:r>
      <w:r>
        <w:rPr>
          <w:rFonts w:hint="eastAsia" w:ascii="仿宋_GB2312" w:hAnsi="仿宋_GB2312" w:eastAsia="仿宋_GB2312"/>
          <w:color w:val="000000"/>
          <w:sz w:val="32"/>
          <w:szCs w:val="32"/>
        </w:rPr>
        <w:t>．分析评价申报内容是否与实际相符，申报目标是否</w:t>
      </w:r>
    </w:p>
    <w:p>
      <w:pPr>
        <w:adjustRightInd w:val="0"/>
        <w:snapToGrid w:val="0"/>
        <w:spacing w:line="560" w:lineRule="exact"/>
        <w:rPr>
          <w:rFonts w:ascii="仿宋_GB2312" w:hAnsi="仿宋_GB2312" w:eastAsia="仿宋_GB2312"/>
          <w:color w:val="000000"/>
          <w:sz w:val="32"/>
          <w:szCs w:val="32"/>
        </w:rPr>
      </w:pPr>
      <w:r>
        <w:rPr>
          <w:rFonts w:hint="eastAsia" w:ascii="仿宋_GB2312" w:hAnsi="仿宋_GB2312" w:eastAsia="仿宋_GB2312"/>
          <w:color w:val="000000"/>
          <w:sz w:val="32"/>
          <w:szCs w:val="32"/>
        </w:rPr>
        <w:t>合理可行。</w:t>
      </w:r>
    </w:p>
    <w:p>
      <w:pPr>
        <w:adjustRightInd w:val="0"/>
        <w:snapToGrid w:val="0"/>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申报内容符合我局法律援助工作实际，申报目标当年全部完成。</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（三）项目自评步骤及方法</w:t>
      </w:r>
    </w:p>
    <w:p>
      <w:pPr>
        <w:adjustRightInd w:val="0"/>
        <w:snapToGrid w:val="0"/>
        <w:spacing w:line="560" w:lineRule="exact"/>
        <w:ind w:firstLine="720"/>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我局按照项目单位自评和主管部门评价相结合的方式，依据资金使用的方向和对象</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围绕绩效目标</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从项目的实施、管理、效果等方面对</w:t>
      </w:r>
      <w:r>
        <w:rPr>
          <w:rFonts w:ascii="仿宋_GB2312" w:hAnsi="Arial" w:eastAsia="仿宋_GB2312" w:cs="Arial"/>
          <w:color w:val="000000"/>
          <w:sz w:val="32"/>
          <w:szCs w:val="32"/>
          <w:shd w:val="clear" w:color="auto" w:fill="FFFFFF"/>
        </w:rPr>
        <w:t>2021</w:t>
      </w:r>
      <w:r>
        <w:rPr>
          <w:rFonts w:hint="eastAsia" w:ascii="仿宋_GB2312" w:hAnsi="Arial" w:eastAsia="仿宋_GB2312" w:cs="Arial"/>
          <w:color w:val="000000"/>
          <w:sz w:val="32"/>
          <w:szCs w:val="32"/>
          <w:shd w:val="clear" w:color="auto" w:fill="FFFFFF"/>
        </w:rPr>
        <w:t>年度法律援助专项资金开展了绩效评价工作。</w:t>
      </w:r>
    </w:p>
    <w:p>
      <w:pPr>
        <w:adjustRightInd w:val="0"/>
        <w:snapToGrid w:val="0"/>
        <w:spacing w:line="560" w:lineRule="exact"/>
        <w:ind w:firstLine="720"/>
        <w:rPr>
          <w:rFonts w:ascii="黑体" w:hAnsi="黑体" w:eastAsia="黑体"/>
          <w:color w:val="000000"/>
          <w:sz w:val="32"/>
          <w:szCs w:val="32"/>
        </w:rPr>
      </w:pPr>
      <w:r>
        <w:rPr>
          <w:rFonts w:hint="eastAsia" w:ascii="黑体" w:hAnsi="黑体" w:eastAsia="黑体"/>
          <w:color w:val="000000"/>
          <w:sz w:val="32"/>
          <w:szCs w:val="32"/>
        </w:rPr>
        <w:t>二、项目资金申报及使用情况</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（一）项目资金申报及批复情况。</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 w:eastAsia="仿宋_GB2312" w:cs="仿宋_GB2312"/>
          <w:color w:val="000000"/>
          <w:sz w:val="32"/>
          <w:szCs w:val="32"/>
        </w:rPr>
        <w:t>决算执行资金</w:t>
      </w:r>
      <w:r>
        <w:rPr>
          <w:rFonts w:ascii="仿宋_GB2312" w:hAnsi="仿宋" w:eastAsia="仿宋_GB2312" w:cs="仿宋_GB2312"/>
          <w:color w:val="000000"/>
          <w:sz w:val="32"/>
          <w:szCs w:val="32"/>
        </w:rPr>
        <w:t>7.2</w:t>
      </w:r>
      <w:r>
        <w:rPr>
          <w:rFonts w:hint="eastAsia" w:ascii="仿宋_GB2312" w:hAnsi="仿宋" w:eastAsia="仿宋_GB2312" w:cs="仿宋_GB2312"/>
          <w:color w:val="000000"/>
          <w:sz w:val="32"/>
          <w:szCs w:val="32"/>
        </w:rPr>
        <w:t>万元，年初预算资金</w:t>
      </w:r>
      <w:r>
        <w:rPr>
          <w:rFonts w:ascii="仿宋_GB2312" w:hAnsi="仿宋" w:eastAsia="仿宋_GB2312" w:cs="仿宋_GB2312"/>
          <w:color w:val="000000"/>
          <w:sz w:val="32"/>
          <w:szCs w:val="32"/>
        </w:rPr>
        <w:t>7.2</w:t>
      </w:r>
      <w:r>
        <w:rPr>
          <w:rFonts w:hint="eastAsia" w:ascii="仿宋_GB2312" w:hAnsi="仿宋" w:eastAsia="仿宋_GB2312" w:cs="仿宋_GB2312"/>
          <w:color w:val="000000"/>
          <w:sz w:val="32"/>
          <w:szCs w:val="32"/>
        </w:rPr>
        <w:t>万元财政资金拨付率</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（二）资金计划、到位及使用情况。</w:t>
      </w:r>
    </w:p>
    <w:tbl>
      <w:tblPr>
        <w:tblStyle w:val="1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1882"/>
        <w:gridCol w:w="1945"/>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单位</w:t>
            </w:r>
          </w:p>
        </w:tc>
        <w:tc>
          <w:tcPr>
            <w:tcW w:w="3827" w:type="dxa"/>
            <w:gridSpan w:val="2"/>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资金计划</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资金到位</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资金使用</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Merge w:val="restart"/>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市司法局</w:t>
            </w:r>
          </w:p>
        </w:tc>
        <w:tc>
          <w:tcPr>
            <w:tcW w:w="1882"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市本级</w:t>
            </w:r>
          </w:p>
        </w:tc>
        <w:tc>
          <w:tcPr>
            <w:tcW w:w="1945"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中央法律援助办案专款</w:t>
            </w:r>
          </w:p>
        </w:tc>
        <w:tc>
          <w:tcPr>
            <w:tcW w:w="1701" w:type="dxa"/>
            <w:vMerge w:val="restart"/>
          </w:tcPr>
          <w:p>
            <w:pPr>
              <w:adjustRightInd w:val="0"/>
              <w:snapToGrid w:val="0"/>
              <w:spacing w:line="560" w:lineRule="exact"/>
              <w:jc w:val="center"/>
              <w:rPr>
                <w:rFonts w:ascii="楷体" w:hAnsi="楷体" w:eastAsia="楷体"/>
                <w:color w:val="000000"/>
                <w:sz w:val="32"/>
                <w:szCs w:val="32"/>
              </w:rPr>
            </w:pPr>
          </w:p>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7.2</w:t>
            </w:r>
          </w:p>
        </w:tc>
        <w:tc>
          <w:tcPr>
            <w:tcW w:w="1701" w:type="dxa"/>
            <w:vMerge w:val="restart"/>
          </w:tcPr>
          <w:p>
            <w:pPr>
              <w:adjustRightInd w:val="0"/>
              <w:snapToGrid w:val="0"/>
              <w:spacing w:line="560" w:lineRule="exact"/>
              <w:jc w:val="center"/>
              <w:rPr>
                <w:rFonts w:ascii="楷体" w:hAnsi="楷体" w:eastAsia="楷体"/>
                <w:color w:val="FF0000"/>
                <w:sz w:val="32"/>
                <w:szCs w:val="32"/>
              </w:rPr>
            </w:pPr>
          </w:p>
          <w:p>
            <w:pPr>
              <w:adjustRightInd w:val="0"/>
              <w:snapToGrid w:val="0"/>
              <w:spacing w:line="560" w:lineRule="exact"/>
              <w:jc w:val="center"/>
              <w:rPr>
                <w:rFonts w:ascii="楷体" w:hAnsi="楷体" w:eastAsia="楷体"/>
                <w:color w:val="FF0000"/>
                <w:sz w:val="32"/>
                <w:szCs w:val="32"/>
              </w:rPr>
            </w:pPr>
            <w:r>
              <w:rPr>
                <w:rFonts w:ascii="楷体" w:hAnsi="楷体" w:eastAsia="楷体"/>
                <w:color w:val="000000"/>
                <w:sz w:val="32"/>
                <w:szCs w:val="32"/>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Merge w:val="continue"/>
          </w:tcPr>
          <w:p>
            <w:pPr>
              <w:adjustRightInd w:val="0"/>
              <w:snapToGrid w:val="0"/>
              <w:spacing w:line="560" w:lineRule="exact"/>
              <w:jc w:val="center"/>
              <w:rPr>
                <w:rFonts w:ascii="楷体" w:hAnsi="楷体" w:eastAsia="楷体"/>
                <w:color w:val="000000"/>
                <w:sz w:val="32"/>
                <w:szCs w:val="32"/>
              </w:rPr>
            </w:pPr>
          </w:p>
        </w:tc>
        <w:tc>
          <w:tcPr>
            <w:tcW w:w="1882" w:type="dxa"/>
          </w:tcPr>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7.2</w:t>
            </w:r>
          </w:p>
        </w:tc>
        <w:tc>
          <w:tcPr>
            <w:tcW w:w="1945" w:type="dxa"/>
          </w:tcPr>
          <w:p>
            <w:pPr>
              <w:adjustRightInd w:val="0"/>
              <w:snapToGrid w:val="0"/>
              <w:spacing w:line="560" w:lineRule="exact"/>
              <w:jc w:val="center"/>
              <w:rPr>
                <w:rFonts w:ascii="楷体" w:hAnsi="楷体" w:eastAsia="楷体"/>
                <w:color w:val="000000"/>
                <w:sz w:val="32"/>
                <w:szCs w:val="32"/>
              </w:rPr>
            </w:pPr>
          </w:p>
        </w:tc>
        <w:tc>
          <w:tcPr>
            <w:tcW w:w="1701" w:type="dxa"/>
            <w:vMerge w:val="continue"/>
          </w:tcPr>
          <w:p>
            <w:pPr>
              <w:adjustRightInd w:val="0"/>
              <w:snapToGrid w:val="0"/>
              <w:spacing w:line="560" w:lineRule="exact"/>
              <w:jc w:val="center"/>
              <w:rPr>
                <w:rFonts w:ascii="楷体" w:hAnsi="楷体" w:eastAsia="楷体"/>
                <w:color w:val="000000"/>
                <w:sz w:val="32"/>
                <w:szCs w:val="32"/>
              </w:rPr>
            </w:pPr>
          </w:p>
        </w:tc>
        <w:tc>
          <w:tcPr>
            <w:tcW w:w="1701" w:type="dxa"/>
            <w:vMerge w:val="continue"/>
          </w:tcPr>
          <w:p>
            <w:pPr>
              <w:adjustRightInd w:val="0"/>
              <w:snapToGrid w:val="0"/>
              <w:spacing w:line="560" w:lineRule="exact"/>
              <w:jc w:val="center"/>
              <w:rPr>
                <w:rFonts w:ascii="楷体" w:hAnsi="楷体" w:eastAsia="楷体"/>
                <w:color w:val="000000"/>
                <w:sz w:val="32"/>
                <w:szCs w:val="32"/>
              </w:rPr>
            </w:pPr>
          </w:p>
        </w:tc>
      </w:tr>
    </w:tbl>
    <w:p>
      <w:p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_GB2312" w:eastAsia="仿宋_GB2312"/>
          <w:color w:val="000000"/>
          <w:sz w:val="32"/>
          <w:szCs w:val="32"/>
        </w:rPr>
        <w:t>我局使用管理法律援助项目经费始终坚持安全规范的原则，有效提升资金的使用效益，确保专款专用。截止评价时点该项目资金支出</w:t>
      </w:r>
      <w:r>
        <w:rPr>
          <w:rFonts w:ascii="仿宋_GB2312" w:hAnsi="仿宋_GB2312" w:eastAsia="仿宋_GB2312"/>
          <w:color w:val="000000"/>
          <w:sz w:val="32"/>
          <w:szCs w:val="32"/>
        </w:rPr>
        <w:t>7.2</w:t>
      </w:r>
      <w:r>
        <w:rPr>
          <w:rFonts w:hint="eastAsia" w:ascii="仿宋_GB2312" w:hAnsi="仿宋_GB2312" w:eastAsia="仿宋_GB2312"/>
          <w:color w:val="000000"/>
          <w:sz w:val="32"/>
          <w:szCs w:val="32"/>
        </w:rPr>
        <w:t>万元。</w:t>
      </w:r>
      <w:r>
        <w:rPr>
          <w:rFonts w:hint="eastAsia" w:ascii="仿宋_GB2312" w:hAnsi="宋体" w:eastAsia="仿宋_GB2312"/>
          <w:color w:val="000000"/>
          <w:sz w:val="32"/>
          <w:szCs w:val="32"/>
        </w:rPr>
        <w:t>资金支付严格按照法律法规和政策文件的要求执行，无超标准、超进度的情况发生，与年初财政预算相符。</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楷体_GB2312" w:eastAsia="仿宋_GB2312"/>
          <w:color w:val="000000"/>
          <w:sz w:val="32"/>
          <w:szCs w:val="32"/>
        </w:rPr>
        <w:t>（三）项目财务管理情况</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_GB2312" w:eastAsia="仿宋_GB2312"/>
          <w:color w:val="000000"/>
          <w:sz w:val="32"/>
          <w:szCs w:val="32"/>
        </w:rPr>
        <w:t>我局财务管理制度健全</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严格执行《司法行政系统财务管理制度》及各项财务管理制度，账务处理及时，会计核算规范。</w:t>
      </w:r>
    </w:p>
    <w:p>
      <w:pPr>
        <w:adjustRightInd w:val="0"/>
        <w:snapToGrid w:val="0"/>
        <w:spacing w:line="560" w:lineRule="exact"/>
        <w:ind w:firstLine="840"/>
        <w:rPr>
          <w:rFonts w:hint="eastAsia" w:ascii="黑体" w:hAnsi="黑体" w:eastAsia="黑体" w:cs="黑体"/>
          <w:b/>
          <w:color w:val="000000"/>
          <w:sz w:val="32"/>
          <w:szCs w:val="32"/>
        </w:rPr>
      </w:pPr>
      <w:r>
        <w:rPr>
          <w:rFonts w:hint="eastAsia" w:ascii="黑体" w:hAnsi="黑体" w:eastAsia="黑体" w:cs="黑体"/>
          <w:b/>
          <w:color w:val="000000"/>
          <w:sz w:val="32"/>
          <w:szCs w:val="32"/>
        </w:rPr>
        <w:t>三、项目实施及管理情况</w:t>
      </w:r>
    </w:p>
    <w:p>
      <w:pPr>
        <w:numPr>
          <w:ilvl w:val="0"/>
          <w:numId w:val="5"/>
        </w:numPr>
        <w:adjustRightInd w:val="0"/>
        <w:snapToGrid w:val="0"/>
        <w:spacing w:line="560" w:lineRule="exact"/>
        <w:rPr>
          <w:rFonts w:ascii="仿宋_GB2312" w:hAnsi="楷体_GB2312" w:eastAsia="仿宋_GB2312"/>
          <w:color w:val="000000"/>
          <w:sz w:val="32"/>
          <w:szCs w:val="32"/>
        </w:rPr>
      </w:pPr>
      <w:r>
        <w:rPr>
          <w:rFonts w:hint="eastAsia" w:ascii="仿宋_GB2312" w:hAnsi="楷体_GB2312" w:eastAsia="仿宋_GB2312"/>
          <w:color w:val="000000"/>
          <w:sz w:val="32"/>
          <w:szCs w:val="32"/>
        </w:rPr>
        <w:t>项目组织架构及实施流程</w:t>
      </w:r>
    </w:p>
    <w:p>
      <w:pPr>
        <w:adjustRightInd w:val="0"/>
        <w:snapToGrid w:val="0"/>
        <w:spacing w:line="560" w:lineRule="exact"/>
        <w:rPr>
          <w:rFonts w:ascii="仿宋_GB2312" w:hAnsi="宋体" w:eastAsia="仿宋_GB2312"/>
          <w:bCs/>
          <w:color w:val="000000"/>
          <w:sz w:val="32"/>
          <w:szCs w:val="32"/>
        </w:rPr>
      </w:pPr>
      <w:r>
        <w:rPr>
          <w:rFonts w:hint="eastAsia" w:ascii="仿宋_GB2312" w:hAnsi="宋体" w:eastAsia="仿宋_GB2312"/>
          <w:bCs/>
          <w:color w:val="000000"/>
          <w:sz w:val="32"/>
          <w:szCs w:val="32"/>
        </w:rPr>
        <w:t>制定方案及预算经费</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组织实施</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结算项目经费。</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楷体_GB2312" w:eastAsia="仿宋_GB2312"/>
          <w:color w:val="000000"/>
          <w:sz w:val="32"/>
          <w:szCs w:val="32"/>
        </w:rPr>
        <w:t>（二）项目管理情况</w:t>
      </w:r>
    </w:p>
    <w:p>
      <w:pPr>
        <w:spacing w:line="560" w:lineRule="exact"/>
        <w:ind w:firstLine="645"/>
        <w:rPr>
          <w:rFonts w:ascii="仿宋_GB2312" w:hAnsi="仿宋" w:eastAsia="仿宋_GB2312" w:cs="仿宋_GB2312"/>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年市财政共拨付我局法律援助资金</w:t>
      </w:r>
      <w:r>
        <w:rPr>
          <w:rFonts w:ascii="仿宋_GB2312" w:hAnsi="仿宋" w:eastAsia="仿宋_GB2312" w:cs="仿宋_GB2312"/>
          <w:color w:val="000000"/>
          <w:sz w:val="32"/>
          <w:szCs w:val="32"/>
        </w:rPr>
        <w:t>7.2</w:t>
      </w:r>
      <w:r>
        <w:rPr>
          <w:rFonts w:hint="eastAsia" w:ascii="仿宋_GB2312" w:hAnsi="仿宋" w:eastAsia="仿宋_GB2312" w:cs="仿宋_GB2312"/>
          <w:color w:val="000000"/>
          <w:sz w:val="32"/>
          <w:szCs w:val="32"/>
        </w:rPr>
        <w:t>万元。</w:t>
      </w:r>
      <w:r>
        <w:rPr>
          <w:rFonts w:hint="eastAsia" w:ascii="仿宋_GB2312" w:hAnsi="仿宋" w:eastAsia="仿宋_GB2312"/>
          <w:color w:val="000000"/>
          <w:sz w:val="32"/>
          <w:szCs w:val="32"/>
        </w:rPr>
        <w:t>资金使用严格按照《司法行政系统财务管理规定》《四川省法律援助经费使用管理办法》《广元市法律援助经费使用管理办法》执行，专项资金得到合理合规的分配和利用，主要用于</w:t>
      </w:r>
      <w:r>
        <w:rPr>
          <w:rFonts w:ascii="仿宋_GB2312" w:hAnsi="仿宋" w:eastAsia="仿宋_GB2312"/>
          <w:color w:val="000000"/>
          <w:sz w:val="32"/>
          <w:szCs w:val="32"/>
        </w:rPr>
        <w:t>2021</w:t>
      </w:r>
      <w:r>
        <w:rPr>
          <w:rFonts w:hint="eastAsia" w:ascii="仿宋_GB2312" w:hAnsi="仿宋" w:eastAsia="仿宋_GB2312"/>
          <w:color w:val="000000"/>
          <w:sz w:val="32"/>
          <w:szCs w:val="32"/>
        </w:rPr>
        <w:t>年法律援助办案补贴、律师值班补贴、办公经费、宣传活动经费、差旅费、文书印制等方面。</w:t>
      </w:r>
    </w:p>
    <w:p>
      <w:pPr>
        <w:adjustRightInd w:val="0"/>
        <w:snapToGrid w:val="0"/>
        <w:spacing w:line="560" w:lineRule="exact"/>
        <w:ind w:firstLine="640" w:firstLineChars="200"/>
        <w:rPr>
          <w:rFonts w:ascii="仿宋_GB2312" w:hAnsi="????" w:eastAsia="仿宋_GB2312" w:cs="????"/>
          <w:color w:val="000000"/>
          <w:sz w:val="32"/>
          <w:szCs w:val="32"/>
        </w:rPr>
      </w:pPr>
      <w:r>
        <w:rPr>
          <w:rFonts w:hint="eastAsia" w:ascii="仿宋_GB2312" w:hAnsi="楷体_GB2312" w:eastAsia="仿宋_GB2312"/>
          <w:color w:val="000000"/>
          <w:sz w:val="32"/>
          <w:szCs w:val="32"/>
        </w:rPr>
        <w:t>（三）项目监管情况</w:t>
      </w:r>
    </w:p>
    <w:p>
      <w:pPr>
        <w:spacing w:line="560" w:lineRule="exact"/>
        <w:ind w:firstLine="640" w:firstLineChars="200"/>
        <w:rPr>
          <w:rFonts w:ascii="仿宋_GB2312" w:hAnsi="????" w:eastAsia="仿宋_GB2312"/>
          <w:b/>
          <w:bCs/>
          <w:color w:val="000000"/>
          <w:sz w:val="32"/>
          <w:szCs w:val="32"/>
        </w:rPr>
      </w:pPr>
      <w:r>
        <w:rPr>
          <w:rFonts w:hint="eastAsia" w:ascii="仿宋_GB2312" w:hAnsi="????" w:eastAsia="仿宋_GB2312" w:cs="????"/>
          <w:color w:val="000000"/>
          <w:sz w:val="32"/>
          <w:szCs w:val="32"/>
        </w:rPr>
        <w:t>市司法局统一对法律援助经费收支设立专门账户，单列科目，实行单独核算</w:t>
      </w:r>
      <w:r>
        <w:rPr>
          <w:rFonts w:hint="eastAsia" w:ascii="仿宋_GB2312" w:hAnsi="????" w:eastAsia="仿宋_GB2312" w:cs="????"/>
          <w:b/>
          <w:bCs/>
          <w:color w:val="000000"/>
          <w:sz w:val="32"/>
          <w:szCs w:val="32"/>
        </w:rPr>
        <w:t>。</w:t>
      </w:r>
      <w:r>
        <w:rPr>
          <w:rFonts w:hint="eastAsia" w:ascii="仿宋_GB2312" w:hAnsi="????" w:eastAsia="仿宋_GB2312" w:cs="????"/>
          <w:color w:val="000000"/>
          <w:sz w:val="32"/>
          <w:szCs w:val="32"/>
        </w:rPr>
        <w:t>对已办理终结的案件补贴、法律咨询服务补贴，由市法援中心分类造册提交分管副局长审核签字，市法援中心将已签字的相关报销手续交由市局财务保障科统一复核，复核无误后，按市法援中心提供的单位和个人账户转账报销。局财务统一予以报销。</w:t>
      </w:r>
    </w:p>
    <w:p>
      <w:pPr>
        <w:adjustRightInd w:val="0"/>
        <w:snapToGrid w:val="0"/>
        <w:spacing w:line="560" w:lineRule="exact"/>
        <w:ind w:firstLine="720"/>
        <w:rPr>
          <w:rFonts w:hint="eastAsia" w:ascii="黑体" w:hAnsi="黑体" w:eastAsia="黑体" w:cs="黑体"/>
          <w:b/>
          <w:color w:val="000000"/>
          <w:sz w:val="32"/>
          <w:szCs w:val="32"/>
        </w:rPr>
      </w:pPr>
      <w:r>
        <w:rPr>
          <w:rFonts w:hint="eastAsia" w:ascii="黑体" w:hAnsi="黑体" w:eastAsia="黑体" w:cs="黑体"/>
          <w:b/>
          <w:color w:val="000000"/>
          <w:sz w:val="32"/>
          <w:szCs w:val="32"/>
        </w:rPr>
        <w:t>四、项目绩效情况</w:t>
      </w:r>
      <w:r>
        <w:rPr>
          <w:rFonts w:hint="eastAsia" w:ascii="黑体" w:hAnsi="黑体" w:eastAsia="黑体" w:cs="黑体"/>
          <w:b/>
          <w:color w:val="000000"/>
          <w:sz w:val="32"/>
          <w:szCs w:val="32"/>
        </w:rPr>
        <w:tab/>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楷体_GB2312" w:eastAsia="仿宋_GB2312"/>
          <w:color w:val="000000"/>
          <w:sz w:val="32"/>
          <w:szCs w:val="32"/>
        </w:rPr>
        <w:t>（一）项目完成情况</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olor w:val="000000"/>
          <w:sz w:val="32"/>
          <w:szCs w:val="32"/>
        </w:rPr>
        <w:t>按照省司法厅下达的法律援助工作目标任务，我局</w:t>
      </w:r>
      <w:r>
        <w:rPr>
          <w:rFonts w:hint="eastAsia" w:ascii="仿宋_GB2312" w:hAnsi="仿宋" w:eastAsia="仿宋_GB2312" w:cs="仿宋_GB2312"/>
          <w:color w:val="000000"/>
          <w:sz w:val="32"/>
          <w:szCs w:val="32"/>
        </w:rPr>
        <w:t>法律援助工作稳步推进。</w:t>
      </w:r>
      <w:r>
        <w:rPr>
          <w:rFonts w:ascii="仿宋_GB2312" w:hAnsi="仿宋" w:eastAsia="仿宋_GB2312"/>
          <w:color w:val="000000"/>
          <w:sz w:val="32"/>
          <w:szCs w:val="32"/>
        </w:rPr>
        <w:t>2021</w:t>
      </w:r>
      <w:r>
        <w:rPr>
          <w:rFonts w:hint="eastAsia" w:ascii="仿宋_GB2312" w:hAnsi="仿宋" w:eastAsia="仿宋_GB2312"/>
          <w:color w:val="000000"/>
          <w:sz w:val="32"/>
          <w:szCs w:val="32"/>
        </w:rPr>
        <w:t>年，市法律援助中心</w:t>
      </w:r>
      <w:r>
        <w:rPr>
          <w:rFonts w:hint="eastAsia" w:ascii="仿宋_GB2312" w:hAnsi="仿宋" w:eastAsia="仿宋_GB2312" w:cs="仿宋_GB2312"/>
          <w:color w:val="000000"/>
          <w:sz w:val="32"/>
          <w:szCs w:val="32"/>
        </w:rPr>
        <w:t>办理法律援助案件</w:t>
      </w:r>
      <w:r>
        <w:rPr>
          <w:rFonts w:ascii="仿宋_GB2312" w:hAnsi="仿宋" w:eastAsia="仿宋_GB2312" w:cs="仿宋_GB2312"/>
          <w:color w:val="000000"/>
          <w:sz w:val="32"/>
          <w:szCs w:val="32"/>
        </w:rPr>
        <w:t>84</w:t>
      </w:r>
      <w:r>
        <w:rPr>
          <w:rFonts w:hint="eastAsia" w:ascii="仿宋_GB2312" w:hAnsi="仿宋" w:eastAsia="仿宋_GB2312" w:cs="仿宋_GB2312"/>
          <w:color w:val="000000"/>
          <w:sz w:val="32"/>
          <w:szCs w:val="32"/>
        </w:rPr>
        <w:t>件，提供法律援助</w:t>
      </w:r>
      <w:r>
        <w:rPr>
          <w:rFonts w:ascii="仿宋_GB2312" w:hAnsi="仿宋" w:eastAsia="仿宋_GB2312" w:cs="仿宋_GB2312"/>
          <w:color w:val="000000"/>
          <w:sz w:val="32"/>
          <w:szCs w:val="32"/>
        </w:rPr>
        <w:t>1498</w:t>
      </w:r>
      <w:r>
        <w:rPr>
          <w:rFonts w:hint="eastAsia" w:ascii="仿宋_GB2312" w:hAnsi="仿宋" w:eastAsia="仿宋_GB2312" w:cs="仿宋_GB2312"/>
          <w:color w:val="000000"/>
          <w:sz w:val="32"/>
          <w:szCs w:val="32"/>
        </w:rPr>
        <w:t>人次，法律援助案件受理及时率达到</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，全年回访受援人和裁判机关</w:t>
      </w:r>
      <w:r>
        <w:rPr>
          <w:rFonts w:ascii="仿宋_GB2312" w:hAnsi="仿宋" w:eastAsia="仿宋_GB2312" w:cs="仿宋_GB2312"/>
          <w:color w:val="000000"/>
          <w:sz w:val="32"/>
          <w:szCs w:val="32"/>
        </w:rPr>
        <w:t>60</w:t>
      </w:r>
      <w:r>
        <w:rPr>
          <w:rFonts w:hint="eastAsia" w:ascii="仿宋_GB2312" w:hAnsi="仿宋" w:eastAsia="仿宋_GB2312" w:cs="仿宋_GB2312"/>
          <w:color w:val="000000"/>
          <w:sz w:val="32"/>
          <w:szCs w:val="32"/>
        </w:rPr>
        <w:t>余次，没有收到受援人有效投诉。</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楷体_GB2312" w:eastAsia="仿宋_GB2312"/>
          <w:color w:val="000000"/>
          <w:sz w:val="32"/>
          <w:szCs w:val="32"/>
        </w:rPr>
        <w:t>（二）项目效益情况</w:t>
      </w:r>
    </w:p>
    <w:p>
      <w:pPr>
        <w:adjustRightInd w:val="0"/>
        <w:snapToGrid w:val="0"/>
        <w:spacing w:line="560" w:lineRule="exact"/>
        <w:ind w:firstLine="720"/>
        <w:rPr>
          <w:rFonts w:ascii="仿宋_GB2312" w:hAns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w:t>
      </w:r>
      <w:r>
        <w:rPr>
          <w:rFonts w:hint="eastAsia" w:ascii="仿宋_GB2312" w:hAnsi="仿宋_GB2312" w:eastAsia="仿宋_GB2312"/>
          <w:color w:val="000000"/>
          <w:sz w:val="32"/>
          <w:szCs w:val="32"/>
        </w:rPr>
        <w:t>我局法律援助为困难群众提供法律援助</w:t>
      </w:r>
      <w:r>
        <w:rPr>
          <w:rFonts w:ascii="仿宋_GB2312" w:hAnsi="仿宋_GB2312" w:eastAsia="仿宋_GB2312"/>
          <w:color w:val="000000"/>
          <w:sz w:val="32"/>
          <w:szCs w:val="32"/>
        </w:rPr>
        <w:t>151</w:t>
      </w:r>
      <w:r>
        <w:rPr>
          <w:rFonts w:hint="eastAsia" w:ascii="仿宋_GB2312" w:hAnsi="仿宋_GB2312" w:eastAsia="仿宋_GB2312"/>
          <w:color w:val="000000"/>
          <w:sz w:val="32"/>
          <w:szCs w:val="32"/>
        </w:rPr>
        <w:t>人，帮助受援人挽回经济损失超过</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万元，为受援人减轻经济负担超过</w:t>
      </w:r>
      <w:r>
        <w:rPr>
          <w:rFonts w:ascii="仿宋_GB2312" w:hAnsi="仿宋_GB2312" w:eastAsia="仿宋_GB2312"/>
          <w:color w:val="000000"/>
          <w:sz w:val="32"/>
          <w:szCs w:val="32"/>
        </w:rPr>
        <w:t>50</w:t>
      </w:r>
      <w:r>
        <w:rPr>
          <w:rFonts w:hint="eastAsia" w:ascii="仿宋_GB2312" w:hAnsi="仿宋_GB2312" w:eastAsia="仿宋_GB2312"/>
          <w:color w:val="000000"/>
          <w:sz w:val="32"/>
          <w:szCs w:val="32"/>
        </w:rPr>
        <w:t>万元。</w:t>
      </w:r>
      <w:r>
        <w:rPr>
          <w:rFonts w:hint="eastAsia" w:ascii="仿宋_GB2312" w:eastAsia="仿宋_GB2312"/>
          <w:color w:val="000000"/>
          <w:sz w:val="32"/>
          <w:szCs w:val="32"/>
        </w:rPr>
        <w:t>我局法律援助窗口接听群众来电来访</w:t>
      </w:r>
      <w:r>
        <w:rPr>
          <w:rFonts w:ascii="仿宋_GB2312" w:eastAsia="仿宋_GB2312"/>
          <w:color w:val="000000"/>
          <w:sz w:val="32"/>
          <w:szCs w:val="32"/>
        </w:rPr>
        <w:t>5000</w:t>
      </w:r>
      <w:r>
        <w:rPr>
          <w:rFonts w:hint="eastAsia" w:ascii="仿宋_GB2312" w:eastAsia="仿宋_GB2312"/>
          <w:color w:val="000000"/>
          <w:sz w:val="32"/>
          <w:szCs w:val="32"/>
        </w:rPr>
        <w:t>余人次，安排社会律师值班</w:t>
      </w:r>
      <w:r>
        <w:rPr>
          <w:rFonts w:ascii="仿宋_GB2312" w:eastAsia="仿宋_GB2312"/>
          <w:color w:val="000000"/>
          <w:sz w:val="32"/>
          <w:szCs w:val="32"/>
        </w:rPr>
        <w:t>229</w:t>
      </w:r>
      <w:r>
        <w:rPr>
          <w:rFonts w:hint="eastAsia" w:ascii="仿宋_GB2312" w:eastAsia="仿宋_GB2312"/>
          <w:color w:val="000000"/>
          <w:sz w:val="32"/>
          <w:szCs w:val="32"/>
        </w:rPr>
        <w:t>人次，市政府通报法律咨询服务群众满意率测评达到</w:t>
      </w:r>
      <w:r>
        <w:rPr>
          <w:rFonts w:ascii="仿宋_GB2312" w:eastAsia="仿宋_GB2312"/>
          <w:color w:val="000000"/>
          <w:sz w:val="32"/>
          <w:szCs w:val="32"/>
        </w:rPr>
        <w:t>98 %</w:t>
      </w:r>
      <w:r>
        <w:rPr>
          <w:rFonts w:hint="eastAsia" w:ascii="仿宋_GB2312" w:eastAsia="仿宋_GB2312"/>
          <w:color w:val="000000"/>
          <w:sz w:val="32"/>
          <w:szCs w:val="32"/>
        </w:rPr>
        <w:t>，有效</w:t>
      </w:r>
      <w:r>
        <w:rPr>
          <w:rFonts w:hint="eastAsia" w:ascii="仿宋_GB2312" w:hAnsi="仿宋_GB2312" w:eastAsia="仿宋_GB2312" w:cs="仿宋_GB2312"/>
          <w:color w:val="000000"/>
          <w:sz w:val="32"/>
          <w:szCs w:val="32"/>
        </w:rPr>
        <w:t>提升人民群众对法律援助的知晓率、首选率、满意率。</w:t>
      </w:r>
    </w:p>
    <w:p>
      <w:pPr>
        <w:adjustRightInd w:val="0"/>
        <w:snapToGrid w:val="0"/>
        <w:spacing w:line="560" w:lineRule="exact"/>
        <w:ind w:firstLine="720"/>
        <w:rPr>
          <w:rFonts w:hint="eastAsia" w:ascii="黑体" w:hAnsi="黑体" w:eastAsia="黑体" w:cs="黑体"/>
          <w:b/>
          <w:color w:val="000000"/>
          <w:sz w:val="32"/>
          <w:szCs w:val="32"/>
        </w:rPr>
      </w:pPr>
      <w:r>
        <w:rPr>
          <w:rFonts w:hint="eastAsia" w:ascii="黑体" w:hAnsi="黑体" w:eastAsia="黑体" w:cs="黑体"/>
          <w:b/>
          <w:color w:val="000000"/>
          <w:sz w:val="32"/>
          <w:szCs w:val="32"/>
        </w:rPr>
        <w:t>五、评价结论及建议</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楷体_GB2312" w:eastAsia="仿宋_GB2312"/>
          <w:color w:val="000000"/>
          <w:sz w:val="32"/>
          <w:szCs w:val="32"/>
        </w:rPr>
        <w:t>（一）评价结论</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 w:eastAsia="仿宋_GB2312" w:cs="仿宋_GB2312"/>
          <w:color w:val="000000"/>
          <w:sz w:val="32"/>
          <w:szCs w:val="32"/>
        </w:rPr>
        <w:t>依据法律援助项目设置的绩效评价指标体系、标准值、权重（分值）评价标准，经与指标完成值评价打分，综合得分</w:t>
      </w:r>
      <w:r>
        <w:rPr>
          <w:rFonts w:ascii="仿宋_GB2312" w:hAnsi="仿宋" w:eastAsia="仿宋_GB2312" w:cs="仿宋_GB2312"/>
          <w:color w:val="000000"/>
          <w:sz w:val="32"/>
          <w:szCs w:val="32"/>
        </w:rPr>
        <w:t>97</w:t>
      </w:r>
      <w:r>
        <w:rPr>
          <w:rFonts w:hint="eastAsia" w:ascii="仿宋_GB2312" w:hAnsi="仿宋" w:eastAsia="仿宋_GB2312" w:cs="仿宋_GB2312"/>
          <w:color w:val="000000"/>
          <w:sz w:val="32"/>
          <w:szCs w:val="32"/>
        </w:rPr>
        <w:t>分。</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楷体_GB2312" w:eastAsia="仿宋_GB2312"/>
          <w:color w:val="000000"/>
          <w:sz w:val="32"/>
          <w:szCs w:val="32"/>
        </w:rPr>
        <w:t>（二）存在的问题</w:t>
      </w:r>
    </w:p>
    <w:p>
      <w:pPr>
        <w:spacing w:line="560" w:lineRule="exact"/>
        <w:ind w:firstLine="640" w:firstLineChars="200"/>
        <w:rPr>
          <w:rFonts w:ascii="仿宋_GB2312" w:hAnsi="仿宋" w:eastAsia="仿宋_GB2312" w:cs="仿宋_GB2312"/>
          <w:color w:val="000000"/>
          <w:sz w:val="32"/>
          <w:szCs w:val="32"/>
          <w:shd w:val="clear" w:color="auto" w:fill="FFFFFF"/>
        </w:rPr>
      </w:pP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、法律援助案件办理质量有待提升。在法律援助案件承办方面，个别律师只重视案件办理效果，不重视案件结案归档，需要补正卷宗材料才能达成办案补贴发放要求，一定程度影响了资金使用进度。</w:t>
      </w:r>
    </w:p>
    <w:p>
      <w:pPr>
        <w:spacing w:line="560" w:lineRule="exact"/>
        <w:ind w:firstLine="640" w:firstLineChars="200"/>
        <w:rPr>
          <w:rFonts w:ascii="仿宋_GB2312" w:hAnsi="仿宋" w:eastAsia="仿宋_GB2312" w:cs="仿宋_GB2312"/>
          <w:color w:val="000000"/>
          <w:sz w:val="32"/>
          <w:szCs w:val="32"/>
          <w:shd w:val="clear" w:color="auto" w:fill="FFFFFF"/>
        </w:rPr>
      </w:pPr>
      <w:r>
        <w:rPr>
          <w:rFonts w:ascii="仿宋_GB2312" w:hAnsi="仿宋" w:eastAsia="仿宋_GB2312" w:cs="仿宋_GB2312"/>
          <w:color w:val="000000"/>
          <w:sz w:val="32"/>
          <w:szCs w:val="32"/>
          <w:shd w:val="clear" w:color="auto" w:fill="FFFFFF"/>
        </w:rPr>
        <w:t>2.</w:t>
      </w:r>
      <w:r>
        <w:rPr>
          <w:rFonts w:hint="eastAsia" w:ascii="仿宋_GB2312" w:hAnsi="仿宋" w:eastAsia="仿宋_GB2312" w:cs="仿宋_GB2312"/>
          <w:color w:val="000000"/>
          <w:sz w:val="32"/>
          <w:szCs w:val="32"/>
          <w:shd w:val="clear" w:color="auto" w:fill="FFFFFF"/>
        </w:rPr>
        <w:t>办案力量不足。随着刑事辩护律师全覆盖工作开展，刑事法律援助案件成倍增加，对法律援助律师的需求很大，但我市社会律师数量较少，现有工作力量无法完全满足日益增长的刑事法律援助需求。</w:t>
      </w:r>
    </w:p>
    <w:p>
      <w:pPr>
        <w:spacing w:line="560" w:lineRule="exact"/>
        <w:ind w:firstLine="640" w:firstLineChars="200"/>
        <w:rPr>
          <w:rFonts w:ascii="仿宋_GB2312" w:hAnsi="仿宋" w:eastAsia="仿宋_GB2312" w:cs="仿宋_GB2312"/>
          <w:color w:val="000000"/>
          <w:sz w:val="32"/>
          <w:szCs w:val="32"/>
          <w:shd w:val="clear" w:color="auto" w:fill="FFFFFF"/>
        </w:rPr>
      </w:pPr>
      <w:r>
        <w:rPr>
          <w:rFonts w:ascii="仿宋_GB2312" w:hAnsi="仿宋" w:eastAsia="仿宋_GB2312" w:cs="仿宋_GB2312"/>
          <w:color w:val="000000"/>
          <w:sz w:val="32"/>
          <w:szCs w:val="32"/>
          <w:shd w:val="clear" w:color="auto" w:fill="FFFFFF"/>
        </w:rPr>
        <w:t>3</w:t>
      </w:r>
      <w:r>
        <w:rPr>
          <w:rFonts w:hint="eastAsia" w:ascii="仿宋_GB2312" w:hAnsi="仿宋" w:eastAsia="仿宋_GB2312" w:cs="仿宋_GB2312"/>
          <w:color w:val="000000"/>
          <w:sz w:val="32"/>
          <w:szCs w:val="32"/>
          <w:shd w:val="clear" w:color="auto" w:fill="FFFFFF"/>
        </w:rPr>
        <w:t>、部分法律援助值班律师对群众来访登记不规范、信息记录不完整，接待咨询内容记录不详尽，书面答复意见过于简略，在一定程度上影响了群众的法律咨询体验。</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楷体_GB2312" w:eastAsia="仿宋_GB2312"/>
          <w:color w:val="000000"/>
          <w:sz w:val="32"/>
          <w:szCs w:val="32"/>
        </w:rPr>
        <w:t>（三）相关建议</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在今后的工作中，我们将进一步加强管理，强化法律援助案件质量管理，进一步落实《四川省法律援助程序规则》和质量评估标准，</w:t>
      </w:r>
      <w:r>
        <w:rPr>
          <w:rFonts w:hint="eastAsia" w:ascii="仿宋_GB2312" w:hAnsi="仿宋" w:eastAsia="仿宋_GB2312" w:cs="仿宋_GB2312"/>
          <w:color w:val="000000"/>
          <w:sz w:val="32"/>
          <w:szCs w:val="32"/>
          <w:shd w:val="clear" w:color="auto" w:fill="FFFFFF"/>
        </w:rPr>
        <w:t>优化案件指派流程，克服我市法律服务资源分布不均的困难，均衡开展法律援助工作。继续</w:t>
      </w:r>
      <w:r>
        <w:rPr>
          <w:rFonts w:hint="eastAsia" w:ascii="仿宋_GB2312" w:hAnsi="仿宋" w:eastAsia="仿宋_GB2312" w:cs="仿宋_GB2312"/>
          <w:color w:val="000000"/>
          <w:sz w:val="32"/>
          <w:szCs w:val="32"/>
        </w:rPr>
        <w:t>将法律援助案件质量与办案补贴挂钩，确保结案归档案件质量与案件补贴及时准确发放，提高资金使用效益，为全市法律援助事业的持续健康发展提供有利的基础保障。</w:t>
      </w:r>
    </w:p>
    <w:p>
      <w:pPr>
        <w:pStyle w:val="2"/>
        <w:ind w:left="31680" w:firstLine="31680"/>
      </w:pP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765"/>
        <w:gridCol w:w="1353"/>
        <w:gridCol w:w="1635"/>
        <w:gridCol w:w="1578"/>
        <w:gridCol w:w="1550"/>
        <w:gridCol w:w="1694"/>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年法律援助项目绩效目标自评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cs="宋体"/>
                <w:sz w:val="24"/>
              </w:rPr>
              <w:t>广元市司法局</w:t>
            </w:r>
            <w:r>
              <w:rPr>
                <w:rFonts w:ascii="宋体" w:cs="宋体"/>
                <w:sz w:val="24"/>
              </w:rPr>
              <w:t xml:space="preserve"> 208201</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广元市司法局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7.2</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cs="宋体"/>
                <w:sz w:val="24"/>
              </w:rPr>
            </w:pPr>
            <w:r>
              <w:rPr>
                <w:rFonts w:ascii="宋体" w:cs="宋体"/>
                <w:sz w:val="24"/>
              </w:rPr>
              <w:t>7.2</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7.2</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ascii="宋体" w:cs="宋体"/>
                <w:sz w:val="24"/>
              </w:rPr>
              <w:t>7.2</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7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45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45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①办理法律援助案件</w:t>
            </w:r>
            <w:r>
              <w:rPr>
                <w:rFonts w:ascii="宋体" w:cs="宋体"/>
                <w:sz w:val="24"/>
              </w:rPr>
              <w:t>80</w:t>
            </w:r>
            <w:r>
              <w:rPr>
                <w:rFonts w:hint="eastAsia" w:ascii="宋体" w:cs="宋体"/>
                <w:sz w:val="24"/>
              </w:rPr>
              <w:t>件，提供法律援助</w:t>
            </w:r>
            <w:r>
              <w:rPr>
                <w:rFonts w:ascii="宋体" w:cs="宋体"/>
                <w:sz w:val="24"/>
              </w:rPr>
              <w:t>1360</w:t>
            </w:r>
            <w:r>
              <w:rPr>
                <w:rFonts w:hint="eastAsia" w:ascii="宋体" w:cs="宋体"/>
                <w:sz w:val="24"/>
              </w:rPr>
              <w:t>人次。②组织法律援助</w:t>
            </w:r>
            <w:r>
              <w:rPr>
                <w:rFonts w:ascii="宋体" w:cs="宋体"/>
                <w:sz w:val="24"/>
              </w:rPr>
              <w:t>12348</w:t>
            </w:r>
            <w:r>
              <w:rPr>
                <w:rFonts w:hint="eastAsia" w:ascii="宋体" w:cs="宋体"/>
                <w:sz w:val="24"/>
              </w:rPr>
              <w:t>热线平台值班</w:t>
            </w:r>
            <w:r>
              <w:rPr>
                <w:rFonts w:ascii="宋体" w:cs="宋体"/>
                <w:sz w:val="24"/>
              </w:rPr>
              <w:t>240</w:t>
            </w:r>
            <w:r>
              <w:rPr>
                <w:rFonts w:hint="eastAsia" w:ascii="宋体" w:cs="宋体"/>
                <w:sz w:val="24"/>
              </w:rPr>
              <w:t>人次，派驻法院和看守所工作站律师值班</w:t>
            </w:r>
            <w:r>
              <w:rPr>
                <w:rFonts w:ascii="宋体" w:cs="宋体"/>
                <w:sz w:val="24"/>
              </w:rPr>
              <w:t>120</w:t>
            </w:r>
            <w:r>
              <w:rPr>
                <w:rFonts w:hint="eastAsia" w:ascii="宋体" w:cs="宋体"/>
                <w:sz w:val="24"/>
              </w:rPr>
              <w:t>人次，开展刑事法律援助宣讲活动</w:t>
            </w:r>
            <w:r>
              <w:rPr>
                <w:rFonts w:ascii="宋体" w:cs="宋体"/>
                <w:sz w:val="24"/>
              </w:rPr>
              <w:t>4</w:t>
            </w:r>
            <w:r>
              <w:rPr>
                <w:rFonts w:hint="eastAsia" w:ascii="宋体" w:cs="宋体"/>
                <w:sz w:val="24"/>
              </w:rPr>
              <w:t>次。③落实刑事辩护全覆盖，为没有聘请律师的犯罪嫌疑人和被告人提供刑事辩护</w:t>
            </w:r>
            <w:r>
              <w:rPr>
                <w:rFonts w:ascii="宋体" w:cs="宋体"/>
                <w:sz w:val="24"/>
              </w:rPr>
              <w:t>100</w:t>
            </w:r>
            <w:r>
              <w:rPr>
                <w:rFonts w:hint="eastAsia" w:ascii="宋体" w:cs="宋体"/>
                <w:sz w:val="24"/>
              </w:rPr>
              <w:t>人次。④组织农民工法律援助宣传</w:t>
            </w:r>
            <w:r>
              <w:rPr>
                <w:rFonts w:ascii="宋体" w:cs="宋体"/>
                <w:sz w:val="24"/>
              </w:rPr>
              <w:t>2</w:t>
            </w:r>
            <w:r>
              <w:rPr>
                <w:rFonts w:hint="eastAsia" w:ascii="宋体" w:cs="宋体"/>
                <w:sz w:val="24"/>
              </w:rPr>
              <w:t>次。</w:t>
            </w:r>
          </w:p>
        </w:tc>
        <w:tc>
          <w:tcPr>
            <w:tcW w:w="324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已完成办理法律援助案件</w:t>
            </w:r>
            <w:r>
              <w:rPr>
                <w:rFonts w:ascii="宋体" w:cs="宋体"/>
                <w:sz w:val="24"/>
              </w:rPr>
              <w:t>84</w:t>
            </w:r>
            <w:r>
              <w:rPr>
                <w:rFonts w:hint="eastAsia" w:ascii="宋体" w:cs="宋体"/>
                <w:sz w:val="24"/>
              </w:rPr>
              <w:t>件，提供法律援助</w:t>
            </w:r>
            <w:r>
              <w:rPr>
                <w:rFonts w:ascii="宋体" w:cs="宋体"/>
                <w:sz w:val="24"/>
              </w:rPr>
              <w:t>1498</w:t>
            </w:r>
            <w:r>
              <w:rPr>
                <w:rFonts w:hint="eastAsia" w:ascii="宋体" w:cs="宋体"/>
                <w:sz w:val="24"/>
              </w:rPr>
              <w:t>人次。组织法律援助</w:t>
            </w:r>
            <w:r>
              <w:rPr>
                <w:rFonts w:ascii="宋体" w:cs="宋体"/>
                <w:sz w:val="24"/>
              </w:rPr>
              <w:t>12348</w:t>
            </w:r>
            <w:r>
              <w:rPr>
                <w:rFonts w:hint="eastAsia" w:ascii="宋体" w:cs="宋体"/>
                <w:sz w:val="24"/>
              </w:rPr>
              <w:t>热线平台值班</w:t>
            </w:r>
            <w:r>
              <w:rPr>
                <w:rFonts w:ascii="宋体" w:cs="宋体"/>
                <w:sz w:val="24"/>
              </w:rPr>
              <w:t>240</w:t>
            </w:r>
            <w:r>
              <w:rPr>
                <w:rFonts w:hint="eastAsia" w:ascii="宋体" w:cs="宋体"/>
                <w:sz w:val="24"/>
              </w:rPr>
              <w:t>人次，派驻法院和看守所工作站律师值班</w:t>
            </w:r>
            <w:r>
              <w:rPr>
                <w:rFonts w:ascii="宋体" w:cs="宋体"/>
                <w:sz w:val="24"/>
              </w:rPr>
              <w:t>120</w:t>
            </w:r>
            <w:r>
              <w:rPr>
                <w:rFonts w:hint="eastAsia" w:ascii="宋体" w:cs="宋体"/>
                <w:sz w:val="24"/>
              </w:rPr>
              <w:t>人次，开展刑事法律援助宣讲活动</w:t>
            </w:r>
            <w:r>
              <w:rPr>
                <w:rFonts w:ascii="宋体" w:cs="宋体"/>
                <w:sz w:val="24"/>
              </w:rPr>
              <w:t>4</w:t>
            </w:r>
            <w:r>
              <w:rPr>
                <w:rFonts w:hint="eastAsia" w:ascii="宋体" w:cs="宋体"/>
                <w:sz w:val="24"/>
              </w:rPr>
              <w:t>次。法律援助宣传活动</w:t>
            </w:r>
            <w:r>
              <w:rPr>
                <w:rFonts w:ascii="宋体" w:cs="宋体"/>
                <w:sz w:val="24"/>
              </w:rPr>
              <w:t>5</w:t>
            </w:r>
            <w:r>
              <w:rPr>
                <w:rFonts w:hint="eastAsia" w:ascii="宋体" w:cs="宋体"/>
                <w:sz w:val="24"/>
              </w:rPr>
              <w:t>次，为没有聘请律师的犯罪嫌疑人和被告人提供刑事辩护</w:t>
            </w:r>
            <w:r>
              <w:rPr>
                <w:rFonts w:ascii="宋体" w:cs="宋体"/>
                <w:sz w:val="24"/>
              </w:rPr>
              <w:t>100</w:t>
            </w:r>
            <w:r>
              <w:rPr>
                <w:rFonts w:hint="eastAsia" w:ascii="宋体" w:cs="宋体"/>
                <w:sz w:val="24"/>
              </w:rPr>
              <w:t>人次，组织农民工法律援助宣传</w:t>
            </w:r>
            <w:r>
              <w:rPr>
                <w:rFonts w:ascii="宋体" w:cs="宋体"/>
                <w:sz w:val="24"/>
              </w:rPr>
              <w:t>2</w:t>
            </w:r>
            <w:r>
              <w:rPr>
                <w:rFonts w:hint="eastAsia" w:ascii="宋体" w:cs="宋体"/>
                <w:sz w:val="24"/>
              </w:rPr>
              <w:t>次。</w:t>
            </w:r>
          </w:p>
        </w:tc>
      </w:tr>
      <w:tr>
        <w:tblPrEx>
          <w:tblCellMar>
            <w:top w:w="0" w:type="dxa"/>
            <w:left w:w="108" w:type="dxa"/>
            <w:bottom w:w="0" w:type="dxa"/>
            <w:right w:w="108" w:type="dxa"/>
          </w:tblCellMar>
        </w:tblPrEx>
        <w:trPr>
          <w:gridAfter w:val="1"/>
          <w:wAfter w:w="236" w:type="dxa"/>
          <w:trHeight w:val="693" w:hRule="atLeast"/>
        </w:trPr>
        <w:tc>
          <w:tcPr>
            <w:tcW w:w="176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353"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办理法律援助案件</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80</w:t>
            </w:r>
            <w:r>
              <w:rPr>
                <w:rFonts w:hint="eastAsia" w:ascii="仿宋_GB2312" w:hAnsi="仿宋_GB2312" w:eastAsia="仿宋_GB2312" w:cs="仿宋_GB2312"/>
                <w:sz w:val="28"/>
                <w:szCs w:val="28"/>
              </w:rPr>
              <w:t>件</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84</w:t>
            </w:r>
            <w:r>
              <w:rPr>
                <w:rFonts w:hint="eastAsia" w:ascii="仿宋_GB2312" w:hAnsi="仿宋_GB2312" w:eastAsia="仿宋_GB2312" w:cs="仿宋_GB2312"/>
                <w:sz w:val="28"/>
                <w:szCs w:val="28"/>
              </w:rPr>
              <w:t>件</w:t>
            </w:r>
          </w:p>
        </w:tc>
      </w:tr>
      <w:tr>
        <w:tblPrEx>
          <w:tblCellMar>
            <w:top w:w="0" w:type="dxa"/>
            <w:left w:w="108" w:type="dxa"/>
            <w:bottom w:w="0" w:type="dxa"/>
            <w:right w:w="108" w:type="dxa"/>
          </w:tblCellMar>
        </w:tblPrEx>
        <w:trPr>
          <w:gridAfter w:val="1"/>
          <w:wAfter w:w="236" w:type="dxa"/>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提供法律援助人次</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1360</w:t>
            </w:r>
            <w:r>
              <w:rPr>
                <w:rFonts w:hint="eastAsia" w:ascii="仿宋_GB2312" w:hAnsi="仿宋_GB2312" w:eastAsia="仿宋_GB2312" w:cs="仿宋_GB2312"/>
                <w:sz w:val="28"/>
                <w:szCs w:val="28"/>
              </w:rPr>
              <w:t>人次</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1498</w:t>
            </w:r>
            <w:r>
              <w:rPr>
                <w:rFonts w:hint="eastAsia" w:ascii="仿宋_GB2312" w:hAnsi="仿宋_GB2312" w:eastAsia="仿宋_GB2312" w:cs="仿宋_GB2312"/>
                <w:sz w:val="28"/>
                <w:szCs w:val="28"/>
              </w:rPr>
              <w:t>人次</w:t>
            </w:r>
          </w:p>
        </w:tc>
      </w:tr>
      <w:tr>
        <w:tblPrEx>
          <w:tblCellMar>
            <w:top w:w="0" w:type="dxa"/>
            <w:left w:w="108" w:type="dxa"/>
            <w:bottom w:w="0" w:type="dxa"/>
            <w:right w:w="108" w:type="dxa"/>
          </w:tblCellMar>
        </w:tblPrEx>
        <w:trPr>
          <w:gridAfter w:val="1"/>
          <w:wAfter w:w="236" w:type="dxa"/>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法律援助案件质量合格率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98%</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blPrEx>
          <w:tblCellMar>
            <w:top w:w="0" w:type="dxa"/>
            <w:left w:w="108" w:type="dxa"/>
            <w:bottom w:w="0" w:type="dxa"/>
            <w:right w:w="108" w:type="dxa"/>
          </w:tblCellMar>
        </w:tblPrEx>
        <w:trPr>
          <w:gridAfter w:val="1"/>
          <w:wAfter w:w="236" w:type="dxa"/>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办案补贴发放及时率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blPrEx>
          <w:tblCellMar>
            <w:top w:w="0" w:type="dxa"/>
            <w:left w:w="108" w:type="dxa"/>
            <w:bottom w:w="0" w:type="dxa"/>
            <w:right w:w="108" w:type="dxa"/>
          </w:tblCellMar>
        </w:tblPrEx>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办案补贴标准执行率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blPrEx>
          <w:tblCellMar>
            <w:top w:w="0" w:type="dxa"/>
            <w:left w:w="108" w:type="dxa"/>
            <w:bottom w:w="0" w:type="dxa"/>
            <w:right w:w="108" w:type="dxa"/>
          </w:tblCellMar>
        </w:tblPrEx>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Cs w:val="21"/>
              </w:rPr>
            </w:pPr>
            <w:r>
              <w:rPr>
                <w:rFonts w:hint="eastAsia" w:ascii="仿宋_GB2312" w:hAnsi="仿宋_GB2312" w:eastAsia="仿宋_GB2312" w:cs="仿宋_GB2312"/>
                <w:szCs w:val="21"/>
              </w:rPr>
              <w:t>为受援人挽回经济损失</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80</w:t>
            </w:r>
            <w:r>
              <w:rPr>
                <w:rFonts w:hint="eastAsia" w:ascii="仿宋_GB2312" w:hAnsi="仿宋_GB2312" w:eastAsia="仿宋_GB2312" w:cs="仿宋_GB2312"/>
                <w:szCs w:val="21"/>
              </w:rPr>
              <w:t>万元</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100</w:t>
            </w:r>
            <w:r>
              <w:rPr>
                <w:rFonts w:hint="eastAsia" w:ascii="仿宋_GB2312" w:hAnsi="仿宋_GB2312" w:eastAsia="仿宋_GB2312" w:cs="仿宋_GB2312"/>
                <w:szCs w:val="21"/>
              </w:rPr>
              <w:t>万元</w:t>
            </w:r>
          </w:p>
        </w:tc>
      </w:tr>
      <w:tr>
        <w:tblPrEx>
          <w:tblCellMar>
            <w:top w:w="0" w:type="dxa"/>
            <w:left w:w="108" w:type="dxa"/>
            <w:bottom w:w="0" w:type="dxa"/>
            <w:right w:w="108" w:type="dxa"/>
          </w:tblCellMar>
        </w:tblPrEx>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为受援人减轻经济负担</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35</w:t>
            </w:r>
            <w:r>
              <w:rPr>
                <w:rFonts w:hint="eastAsia" w:ascii="仿宋_GB2312" w:hAnsi="仿宋_GB2312" w:eastAsia="仿宋_GB2312" w:cs="仿宋_GB2312"/>
                <w:szCs w:val="21"/>
              </w:rPr>
              <w:t>万元</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50</w:t>
            </w:r>
            <w:r>
              <w:rPr>
                <w:rFonts w:hint="eastAsia" w:ascii="仿宋_GB2312" w:hAnsi="仿宋_GB2312" w:eastAsia="仿宋_GB2312" w:cs="仿宋_GB2312"/>
                <w:szCs w:val="21"/>
              </w:rPr>
              <w:t>万元</w:t>
            </w:r>
          </w:p>
        </w:tc>
      </w:tr>
      <w:tr>
        <w:tblPrEx>
          <w:tblCellMar>
            <w:top w:w="0" w:type="dxa"/>
            <w:left w:w="108" w:type="dxa"/>
            <w:bottom w:w="0" w:type="dxa"/>
            <w:right w:w="108" w:type="dxa"/>
          </w:tblCellMar>
        </w:tblPrEx>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维护受援人合法权益</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切实维护受援人合法权益</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促进社会公平正义</w:t>
            </w:r>
          </w:p>
        </w:tc>
      </w:tr>
      <w:tr>
        <w:tblPrEx>
          <w:tblCellMar>
            <w:top w:w="0" w:type="dxa"/>
            <w:left w:w="108" w:type="dxa"/>
            <w:bottom w:w="0" w:type="dxa"/>
            <w:right w:w="108" w:type="dxa"/>
          </w:tblCellMar>
        </w:tblPrEx>
        <w:trPr>
          <w:gridAfter w:val="1"/>
          <w:wAfter w:w="236" w:type="dxa"/>
          <w:trHeight w:val="577"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化解社会矛盾、服务群众</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化解社会矛盾纠纷</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营造健康的法治社会环境</w:t>
            </w:r>
          </w:p>
        </w:tc>
      </w:tr>
      <w:tr>
        <w:tblPrEx>
          <w:tblCellMar>
            <w:top w:w="0" w:type="dxa"/>
            <w:left w:w="108" w:type="dxa"/>
            <w:bottom w:w="0" w:type="dxa"/>
            <w:right w:w="108" w:type="dxa"/>
          </w:tblCellMar>
        </w:tblPrEx>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拓展法律援助覆盖面</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降栏扩面，不断扩大法律援助覆盖范围</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营造良好的法治环境</w:t>
            </w:r>
          </w:p>
        </w:tc>
      </w:tr>
      <w:tr>
        <w:tblPrEx>
          <w:tblCellMar>
            <w:top w:w="0" w:type="dxa"/>
            <w:left w:w="108" w:type="dxa"/>
            <w:bottom w:w="0" w:type="dxa"/>
            <w:right w:w="108" w:type="dxa"/>
          </w:tblCellMar>
        </w:tblPrEx>
        <w:trPr>
          <w:gridAfter w:val="1"/>
          <w:wAfter w:w="236" w:type="dxa"/>
          <w:trHeight w:val="530" w:hRule="atLeast"/>
        </w:trPr>
        <w:tc>
          <w:tcPr>
            <w:tcW w:w="1765"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群众对法律援助工作满意度</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95%</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98%</w:t>
            </w:r>
          </w:p>
        </w:tc>
      </w:tr>
    </w:tbl>
    <w:p>
      <w:pPr>
        <w:pStyle w:val="2"/>
        <w:ind w:left="31680" w:firstLine="31680"/>
      </w:pPr>
    </w:p>
    <w:p>
      <w:pPr>
        <w:pStyle w:val="2"/>
        <w:ind w:left="31680" w:firstLine="31680"/>
      </w:pPr>
    </w:p>
    <w:p>
      <w:pPr>
        <w:spacing w:line="560" w:lineRule="exact"/>
        <w:jc w:val="center"/>
        <w:rPr>
          <w:rFonts w:ascii="方正小标宋简体" w:hAnsi="宋体" w:eastAsia="方正小标宋简体"/>
          <w:kern w:val="0"/>
          <w:sz w:val="44"/>
          <w:szCs w:val="44"/>
        </w:rPr>
      </w:pPr>
    </w:p>
    <w:p>
      <w:pPr>
        <w:spacing w:line="560" w:lineRule="exact"/>
        <w:jc w:val="center"/>
      </w:pPr>
      <w:r>
        <w:rPr>
          <w:rFonts w:hint="eastAsia" w:ascii="方正小标宋简体" w:hAnsi="宋体" w:eastAsia="方正小标宋简体"/>
          <w:kern w:val="0"/>
          <w:sz w:val="44"/>
          <w:szCs w:val="44"/>
        </w:rPr>
        <w:t>广元市司法局</w:t>
      </w:r>
    </w:p>
    <w:p>
      <w:pPr>
        <w:spacing w:line="560" w:lineRule="exact"/>
        <w:jc w:val="center"/>
        <w:rPr>
          <w:rFonts w:ascii="方正小标宋简体" w:hAnsi="方正小标宋简体" w:eastAsia="方正小标宋简体"/>
          <w:color w:val="000000"/>
          <w:kern w:val="0"/>
          <w:sz w:val="44"/>
          <w:szCs w:val="44"/>
        </w:rPr>
      </w:pPr>
      <w:r>
        <w:rPr>
          <w:rFonts w:ascii="方正小标宋简体" w:hAnsi="宋体" w:eastAsia="方正小标宋简体"/>
          <w:color w:val="000000"/>
          <w:kern w:val="0"/>
          <w:sz w:val="44"/>
          <w:szCs w:val="44"/>
        </w:rPr>
        <w:t>2021</w:t>
      </w:r>
      <w:r>
        <w:rPr>
          <w:rFonts w:hint="eastAsia" w:ascii="方正小标宋简体" w:hAnsi="方正小标宋简体" w:eastAsia="方正小标宋简体"/>
          <w:color w:val="000000"/>
          <w:kern w:val="0"/>
          <w:sz w:val="44"/>
          <w:szCs w:val="44"/>
        </w:rPr>
        <w:t>年基层司法业务项目</w:t>
      </w:r>
      <w:r>
        <w:rPr>
          <w:rFonts w:hint="eastAsia" w:ascii="方正小标宋简体" w:hAnsi="宋体" w:eastAsia="方正小标宋简体"/>
          <w:color w:val="000000"/>
          <w:kern w:val="0"/>
          <w:sz w:val="44"/>
          <w:szCs w:val="44"/>
        </w:rPr>
        <w:t>支出</w:t>
      </w:r>
      <w:r>
        <w:rPr>
          <w:rFonts w:hint="eastAsia" w:ascii="方正小标宋简体" w:hAnsi="方正小标宋简体" w:eastAsia="方正小标宋简体"/>
          <w:color w:val="000000"/>
          <w:kern w:val="0"/>
          <w:sz w:val="44"/>
          <w:szCs w:val="44"/>
        </w:rPr>
        <w:t>绩效</w:t>
      </w:r>
    </w:p>
    <w:p>
      <w:pPr>
        <w:spacing w:line="560" w:lineRule="exact"/>
        <w:jc w:val="center"/>
        <w:rPr>
          <w:rFonts w:ascii="方正小标宋简体" w:hAnsi="宋体" w:eastAsia="方正小标宋简体"/>
          <w:color w:val="000000"/>
          <w:kern w:val="0"/>
          <w:sz w:val="44"/>
          <w:szCs w:val="44"/>
        </w:rPr>
      </w:pPr>
      <w:r>
        <w:rPr>
          <w:rFonts w:hint="eastAsia" w:ascii="方正小标宋简体" w:hAnsi="方正小标宋简体" w:eastAsia="方正小标宋简体"/>
          <w:color w:val="000000"/>
          <w:kern w:val="0"/>
          <w:sz w:val="44"/>
          <w:szCs w:val="44"/>
        </w:rPr>
        <w:t>评价报告</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p>
    <w:p>
      <w:pPr>
        <w:adjustRightInd w:val="0"/>
        <w:snapToGrid w:val="0"/>
        <w:spacing w:line="560" w:lineRule="exact"/>
        <w:ind w:left="720"/>
        <w:rPr>
          <w:rFonts w:ascii="黑体" w:hAnsi="黑体" w:eastAsia="黑体"/>
          <w:b/>
          <w:color w:val="000000"/>
          <w:sz w:val="32"/>
          <w:szCs w:val="32"/>
        </w:rPr>
      </w:pPr>
      <w:r>
        <w:rPr>
          <w:rFonts w:hint="eastAsia" w:ascii="黑体" w:hAnsi="黑体" w:eastAsia="黑体"/>
          <w:b/>
          <w:color w:val="000000"/>
          <w:sz w:val="32"/>
          <w:szCs w:val="32"/>
        </w:rPr>
        <w:t>一、项目概况</w:t>
      </w:r>
    </w:p>
    <w:p>
      <w:pPr>
        <w:adjustRightInd w:val="0"/>
        <w:snapToGrid w:val="0"/>
        <w:spacing w:line="560" w:lineRule="exact"/>
        <w:ind w:firstLine="720"/>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（一）项目基本情况</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1</w:t>
      </w:r>
      <w:r>
        <w:rPr>
          <w:rFonts w:hint="eastAsia" w:ascii="仿宋_GB2312" w:hAnsi="仿宋_GB2312" w:eastAsia="仿宋_GB2312"/>
          <w:color w:val="000000"/>
          <w:sz w:val="32"/>
          <w:szCs w:val="32"/>
        </w:rPr>
        <w:t>．说明项目主管部门（单位）在该项目管理中的职能</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 w:eastAsia="仿宋_GB2312"/>
          <w:color w:val="000000"/>
          <w:sz w:val="32"/>
          <w:szCs w:val="32"/>
        </w:rPr>
        <w:t>我局负责制定本单基层司法业务开支用途，确保相关经费保障政策措施落到实处，督促促进法治科严格按照法律法规、政策标准及时、足额支付，不得截留，促进人民参与和法治建设事业健康发展。</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2</w:t>
      </w:r>
      <w:r>
        <w:rPr>
          <w:rFonts w:hint="eastAsia" w:ascii="仿宋_GB2312" w:hAnsi="仿宋_GB2312" w:eastAsia="仿宋_GB2312"/>
          <w:color w:val="000000"/>
          <w:sz w:val="32"/>
          <w:szCs w:val="32"/>
        </w:rPr>
        <w:t>．项目立项、资金申报的依据</w:t>
      </w:r>
    </w:p>
    <w:p>
      <w:pPr>
        <w:pStyle w:val="14"/>
        <w:spacing w:before="0" w:beforeAutospacing="0" w:after="0" w:afterAutospacing="0"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项目立项依据：《中华人民共和国调解法》第六条；《中华人民共和国陪审员法》第三十一条；中办发〔</w:t>
      </w:r>
      <w:r>
        <w:rPr>
          <w:rFonts w:ascii="仿宋_GB2312" w:eastAsia="仿宋_GB2312"/>
          <w:color w:val="000000"/>
          <w:sz w:val="32"/>
          <w:szCs w:val="32"/>
        </w:rPr>
        <w:t>2010</w:t>
      </w: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号《中央社会治安综合治理委员会关于进一步加强刑满释放人员安置帮教工作的意见》；《人民监督员选任管理办法》第二十三条。</w:t>
      </w:r>
    </w:p>
    <w:p>
      <w:pPr>
        <w:pStyle w:val="14"/>
        <w:spacing w:before="0" w:beforeAutospacing="0" w:after="0" w:afterAutospacing="0"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资金申报依据：《中华人民共和国调解法》第六条；《中华人民共和国陪审员法》第三十一条；中办发〔</w:t>
      </w:r>
      <w:r>
        <w:rPr>
          <w:rFonts w:ascii="仿宋_GB2312" w:eastAsia="仿宋_GB2312"/>
          <w:color w:val="000000"/>
          <w:sz w:val="32"/>
          <w:szCs w:val="32"/>
        </w:rPr>
        <w:t>2010</w:t>
      </w: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号《中央社会治安综合治理委员会关于进一步加强刑满释放人员安置帮教工作的意见》；《人民监督员选任管理办法》第二十三条。</w:t>
      </w:r>
    </w:p>
    <w:p>
      <w:pPr>
        <w:numPr>
          <w:ilvl w:val="0"/>
          <w:numId w:val="6"/>
        </w:numPr>
        <w:adjustRightInd w:val="0"/>
        <w:snapToGrid w:val="0"/>
        <w:spacing w:line="560" w:lineRule="exact"/>
        <w:ind w:firstLine="72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zh-CN"/>
        </w:rPr>
        <w:t>资金管理办法制定情况，资金支持具体项目的条件、范围与支持方式概况</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资金管理办法制定情况，资金支持具体项目的条件、范围与支持方式概况根据实际情况而定。</w:t>
      </w:r>
    </w:p>
    <w:p>
      <w:pPr>
        <w:numPr>
          <w:ilvl w:val="0"/>
          <w:numId w:val="6"/>
        </w:num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_GB2312" w:eastAsia="仿宋_GB2312"/>
          <w:color w:val="000000"/>
          <w:sz w:val="32"/>
          <w:szCs w:val="32"/>
        </w:rPr>
        <w:t>资金分配的原则及考虑因素</w:t>
      </w:r>
    </w:p>
    <w:p>
      <w:pPr>
        <w:adjustRightInd w:val="0"/>
        <w:snapToGrid w:val="0"/>
        <w:spacing w:line="560" w:lineRule="exact"/>
        <w:rPr>
          <w:rFonts w:ascii="仿宋_GB2312" w:eastAsia="仿宋_GB2312"/>
          <w:color w:val="000000"/>
          <w:sz w:val="32"/>
          <w:szCs w:val="32"/>
        </w:rPr>
      </w:pP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基层司法业务资金采用突出重点、确保基本需要的原则。基层司法行政机关所需公用经费</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特别是业务经费等要作为重点予以保障，履行职责、开展工作所必需的日常开支要足额给予保障。</w:t>
      </w:r>
      <w:r>
        <w:rPr>
          <w:rFonts w:ascii="仿宋_GB2312" w:hAnsi="仿宋" w:eastAsia="仿宋_GB2312"/>
          <w:color w:val="000000"/>
          <w:sz w:val="32"/>
          <w:szCs w:val="32"/>
        </w:rPr>
        <w:t xml:space="preserve"> </w:t>
      </w:r>
    </w:p>
    <w:p>
      <w:pPr>
        <w:numPr>
          <w:ilvl w:val="0"/>
          <w:numId w:val="7"/>
        </w:numPr>
        <w:adjustRightInd w:val="0"/>
        <w:snapToGrid w:val="0"/>
        <w:spacing w:line="560" w:lineRule="exact"/>
        <w:ind w:firstLine="720"/>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项目绩效目标</w:t>
      </w:r>
    </w:p>
    <w:p>
      <w:pPr>
        <w:adjustRightInd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1.</w:t>
      </w:r>
      <w:r>
        <w:rPr>
          <w:rFonts w:hint="eastAsia" w:ascii="仿宋_GB2312" w:hAnsi="仿宋_GB2312" w:eastAsia="仿宋_GB2312"/>
          <w:color w:val="000000"/>
          <w:sz w:val="32"/>
          <w:szCs w:val="32"/>
        </w:rPr>
        <w:t>项目主要内容</w:t>
      </w:r>
    </w:p>
    <w:p>
      <w:pPr>
        <w:adjustRightInd w:val="0"/>
        <w:snapToGrid w:val="0"/>
        <w:spacing w:line="560" w:lineRule="exact"/>
        <w:rPr>
          <w:rFonts w:ascii="仿宋_GB2312" w:hAnsi="仿宋_GB2312" w:eastAsia="仿宋_GB2312"/>
          <w:color w:val="000000"/>
          <w:sz w:val="32"/>
          <w:szCs w:val="32"/>
        </w:rPr>
      </w:pP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调解医疗纠纷案件；安置帮教；完成全市人民调解工作现场培训；完成全市司法助理员培训；下基层调研指导基层司法所规范化建设；完成人民监督员业务培训等。</w:t>
      </w:r>
    </w:p>
    <w:p>
      <w:pPr>
        <w:adjustRightInd w:val="0"/>
        <w:snapToGrid w:val="0"/>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项目应实现的具体绩效目标，包括目标的量化、细化情况以及项目实施进度计划等</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基层司法业务项目全年预算数</w:t>
      </w:r>
      <w:r>
        <w:rPr>
          <w:rFonts w:ascii="仿宋_GB2312" w:hAnsi="仿宋" w:eastAsia="仿宋_GB2312"/>
          <w:color w:val="000000"/>
          <w:sz w:val="32"/>
          <w:szCs w:val="32"/>
        </w:rPr>
        <w:t>9</w:t>
      </w:r>
      <w:r>
        <w:rPr>
          <w:rFonts w:hint="eastAsia" w:ascii="仿宋_GB2312" w:hAnsi="仿宋" w:eastAsia="仿宋_GB2312"/>
          <w:color w:val="000000"/>
          <w:sz w:val="32"/>
          <w:szCs w:val="32"/>
        </w:rPr>
        <w:t>万元，执行数为</w:t>
      </w:r>
      <w:r>
        <w:rPr>
          <w:rFonts w:ascii="仿宋_GB2312" w:hAnsi="仿宋" w:eastAsia="仿宋_GB2312"/>
          <w:color w:val="000000"/>
          <w:sz w:val="32"/>
          <w:szCs w:val="32"/>
        </w:rPr>
        <w:t>9</w:t>
      </w:r>
      <w:r>
        <w:rPr>
          <w:rFonts w:hint="eastAsia" w:ascii="仿宋_GB2312" w:hAnsi="仿宋" w:eastAsia="仿宋_GB2312"/>
          <w:color w:val="000000"/>
          <w:sz w:val="32"/>
          <w:szCs w:val="32"/>
        </w:rPr>
        <w:t>万元，完成预算的</w:t>
      </w:r>
      <w:r>
        <w:rPr>
          <w:rFonts w:ascii="仿宋_GB2312" w:hAnsi="仿宋" w:eastAsia="仿宋_GB2312"/>
          <w:color w:val="000000"/>
          <w:sz w:val="32"/>
          <w:szCs w:val="32"/>
        </w:rPr>
        <w:t>100%</w:t>
      </w:r>
      <w:r>
        <w:rPr>
          <w:rFonts w:hint="eastAsia" w:ascii="仿宋_GB2312" w:hAnsi="仿宋" w:eastAsia="仿宋_GB2312"/>
          <w:color w:val="000000"/>
          <w:sz w:val="32"/>
          <w:szCs w:val="32"/>
        </w:rPr>
        <w:t>。开支范围：基层司法业务支出、人民调解费、安置帮教、人民陪审员、人民监督员经费等。通过项目实施，基层司法业务项目经费得到保障，人民调解工作通过说服、疏导等方法，促使当事人在平等协商基础上自愿达成调解协议，解决民间纠纷的活动。查明事实、分清责任的基础上，根据当事人的认识态度、纠纷性质、难易程度的情况，采取灵活多样的方式方法，具体讲解有关法律法规、政策和社会公德，开展说服、疏导和教育工作，促使双方当事人统一认识，消除隔阂，引导、帮助当事人达成调解协议。</w:t>
      </w:r>
      <w:r>
        <w:rPr>
          <w:rFonts w:ascii="仿宋_GB2312" w:hAnsi="仿宋" w:eastAsia="仿宋_GB2312"/>
          <w:color w:val="000000"/>
          <w:sz w:val="32"/>
          <w:szCs w:val="32"/>
        </w:rPr>
        <w:t>2021</w:t>
      </w:r>
      <w:r>
        <w:rPr>
          <w:rFonts w:hint="eastAsia" w:ascii="仿宋_GB2312" w:hAnsi="仿宋" w:eastAsia="仿宋_GB2312"/>
          <w:color w:val="000000"/>
          <w:sz w:val="32"/>
          <w:szCs w:val="32"/>
        </w:rPr>
        <w:t>年全市各级人民调解组织调解矛盾纠纷</w:t>
      </w:r>
      <w:r>
        <w:rPr>
          <w:rFonts w:ascii="仿宋_GB2312" w:hAnsi="仿宋" w:eastAsia="仿宋_GB2312"/>
          <w:color w:val="000000"/>
          <w:sz w:val="32"/>
          <w:szCs w:val="32"/>
        </w:rPr>
        <w:t>14436</w:t>
      </w:r>
      <w:r>
        <w:rPr>
          <w:rFonts w:hint="eastAsia" w:ascii="仿宋_GB2312" w:hAnsi="仿宋" w:eastAsia="仿宋_GB2312"/>
          <w:color w:val="000000"/>
          <w:sz w:val="32"/>
          <w:szCs w:val="32"/>
        </w:rPr>
        <w:t>件，调解成功</w:t>
      </w:r>
      <w:r>
        <w:rPr>
          <w:rFonts w:ascii="仿宋_GB2312" w:hAnsi="仿宋" w:eastAsia="仿宋_GB2312"/>
          <w:color w:val="000000"/>
          <w:sz w:val="32"/>
          <w:szCs w:val="32"/>
        </w:rPr>
        <w:t>14254</w:t>
      </w:r>
      <w:r>
        <w:rPr>
          <w:rFonts w:hint="eastAsia" w:ascii="仿宋_GB2312" w:hAnsi="仿宋" w:eastAsia="仿宋_GB2312"/>
          <w:color w:val="000000"/>
          <w:sz w:val="32"/>
          <w:szCs w:val="32"/>
        </w:rPr>
        <w:t>件，成功率</w:t>
      </w:r>
      <w:r>
        <w:rPr>
          <w:rFonts w:ascii="仿宋_GB2312" w:hAnsi="仿宋" w:eastAsia="仿宋_GB2312"/>
          <w:color w:val="000000"/>
          <w:sz w:val="32"/>
          <w:szCs w:val="32"/>
        </w:rPr>
        <w:t>98.74%</w:t>
      </w:r>
      <w:r>
        <w:rPr>
          <w:rFonts w:hint="eastAsia" w:ascii="仿宋_GB2312" w:hAnsi="仿宋" w:eastAsia="仿宋_GB2312"/>
          <w:color w:val="000000"/>
          <w:sz w:val="32"/>
          <w:szCs w:val="32"/>
        </w:rPr>
        <w:t>。市医调中心登记受理医疗纠纷</w:t>
      </w:r>
      <w:r>
        <w:rPr>
          <w:rFonts w:ascii="仿宋_GB2312" w:hAnsi="仿宋" w:eastAsia="仿宋_GB2312"/>
          <w:color w:val="000000"/>
          <w:sz w:val="32"/>
          <w:szCs w:val="32"/>
        </w:rPr>
        <w:t>32</w:t>
      </w:r>
      <w:r>
        <w:rPr>
          <w:rFonts w:hint="eastAsia" w:ascii="仿宋_GB2312" w:hAnsi="仿宋" w:eastAsia="仿宋_GB2312"/>
          <w:color w:val="000000"/>
          <w:sz w:val="32"/>
          <w:szCs w:val="32"/>
        </w:rPr>
        <w:t>件，结案</w:t>
      </w:r>
      <w:r>
        <w:rPr>
          <w:rFonts w:ascii="仿宋_GB2312" w:hAnsi="仿宋" w:eastAsia="仿宋_GB2312"/>
          <w:color w:val="000000"/>
          <w:sz w:val="32"/>
          <w:szCs w:val="32"/>
        </w:rPr>
        <w:t>29</w:t>
      </w:r>
      <w:r>
        <w:rPr>
          <w:rFonts w:hint="eastAsia" w:ascii="仿宋_GB2312" w:hAnsi="仿宋" w:eastAsia="仿宋_GB2312"/>
          <w:color w:val="000000"/>
          <w:sz w:val="32"/>
          <w:szCs w:val="32"/>
        </w:rPr>
        <w:t>件，调解成功</w:t>
      </w:r>
      <w:r>
        <w:rPr>
          <w:rFonts w:ascii="仿宋_GB2312" w:hAnsi="仿宋" w:eastAsia="仿宋_GB2312"/>
          <w:color w:val="000000"/>
          <w:sz w:val="32"/>
          <w:szCs w:val="32"/>
        </w:rPr>
        <w:t>25</w:t>
      </w:r>
      <w:r>
        <w:rPr>
          <w:rFonts w:hint="eastAsia" w:ascii="仿宋_GB2312" w:hAnsi="仿宋" w:eastAsia="仿宋_GB2312"/>
          <w:color w:val="000000"/>
          <w:sz w:val="32"/>
          <w:szCs w:val="32"/>
        </w:rPr>
        <w:t>件，协议履行率达</w:t>
      </w:r>
      <w:r>
        <w:rPr>
          <w:rFonts w:ascii="仿宋_GB2312" w:hAnsi="仿宋" w:eastAsia="仿宋_GB2312"/>
          <w:color w:val="000000"/>
          <w:sz w:val="32"/>
          <w:szCs w:val="32"/>
        </w:rPr>
        <w:t>100%,</w:t>
      </w:r>
      <w:r>
        <w:rPr>
          <w:rFonts w:hint="eastAsia" w:ascii="仿宋_GB2312" w:hAnsi="仿宋" w:eastAsia="仿宋_GB2312"/>
          <w:color w:val="000000"/>
          <w:sz w:val="32"/>
          <w:szCs w:val="32"/>
        </w:rPr>
        <w:t>抽选人民监督员参与案件评议监督和检务活动</w:t>
      </w:r>
      <w:r>
        <w:rPr>
          <w:rFonts w:ascii="仿宋_GB2312" w:hAnsi="仿宋" w:eastAsia="仿宋_GB2312"/>
          <w:color w:val="000000"/>
          <w:sz w:val="32"/>
          <w:szCs w:val="32"/>
        </w:rPr>
        <w:t>30</w:t>
      </w:r>
      <w:r>
        <w:rPr>
          <w:rFonts w:hint="eastAsia" w:ascii="仿宋_GB2312" w:hAnsi="仿宋" w:eastAsia="仿宋_GB2312"/>
          <w:color w:val="000000"/>
          <w:sz w:val="32"/>
          <w:szCs w:val="32"/>
        </w:rPr>
        <w:t>次以上。</w:t>
      </w:r>
      <w:r>
        <w:rPr>
          <w:rFonts w:ascii="仿宋_GB2312" w:hAnsi="仿宋" w:eastAsia="仿宋_GB2312"/>
          <w:color w:val="000000"/>
          <w:sz w:val="32"/>
          <w:szCs w:val="32"/>
        </w:rPr>
        <w:t xml:space="preserve">  </w:t>
      </w:r>
    </w:p>
    <w:p>
      <w:pPr>
        <w:adjustRightInd w:val="0"/>
        <w:snapToGrid w:val="0"/>
        <w:spacing w:line="560" w:lineRule="exact"/>
        <w:ind w:firstLine="640" w:firstLineChars="200"/>
        <w:rPr>
          <w:rFonts w:ascii="仿宋_GB2312" w:hAnsi="仿宋_GB2312" w:eastAsia="仿宋_GB2312"/>
          <w:color w:val="000000"/>
          <w:sz w:val="32"/>
          <w:szCs w:val="32"/>
        </w:rPr>
      </w:pPr>
      <w:r>
        <w:rPr>
          <w:rFonts w:ascii="仿宋_GB2312" w:hAnsi="仿宋_GB2312" w:eastAsia="仿宋_GB2312"/>
          <w:color w:val="000000"/>
          <w:sz w:val="32"/>
          <w:szCs w:val="32"/>
        </w:rPr>
        <w:t>3.</w:t>
      </w:r>
      <w:r>
        <w:rPr>
          <w:rFonts w:hint="eastAsia" w:ascii="仿宋_GB2312" w:hAnsi="仿宋_GB2312" w:eastAsia="仿宋_GB2312"/>
          <w:color w:val="000000"/>
          <w:sz w:val="32"/>
          <w:szCs w:val="32"/>
        </w:rPr>
        <w:t>分析评价申报内容是否与实际相符，申报目标是否合理可行</w:t>
      </w:r>
    </w:p>
    <w:p>
      <w:pPr>
        <w:adjustRightInd w:val="0"/>
        <w:snapToGrid w:val="0"/>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申报内容符合我局基层司法工作实际，申报目标当年全部完成。</w:t>
      </w:r>
    </w:p>
    <w:p>
      <w:pPr>
        <w:adjustRightInd w:val="0"/>
        <w:snapToGrid w:val="0"/>
        <w:spacing w:line="560" w:lineRule="exact"/>
        <w:ind w:firstLine="720"/>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（三）项目自评步骤及方法</w:t>
      </w:r>
    </w:p>
    <w:p>
      <w:pPr>
        <w:adjustRightInd w:val="0"/>
        <w:snapToGrid w:val="0"/>
        <w:spacing w:line="560" w:lineRule="exact"/>
        <w:ind w:firstLine="720"/>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我局按照项目单位自评和主管部门评价相结合的方式，依据资金使用的方向和对象</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围绕绩效目标</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从项目的实施、管理、效果等方面对</w:t>
      </w:r>
      <w:r>
        <w:rPr>
          <w:rFonts w:ascii="仿宋_GB2312" w:hAnsi="Arial" w:eastAsia="仿宋_GB2312" w:cs="Arial"/>
          <w:color w:val="000000"/>
          <w:sz w:val="32"/>
          <w:szCs w:val="32"/>
          <w:shd w:val="clear" w:color="auto" w:fill="FFFFFF"/>
        </w:rPr>
        <w:t>2021</w:t>
      </w:r>
      <w:r>
        <w:rPr>
          <w:rFonts w:hint="eastAsia" w:ascii="仿宋_GB2312" w:hAnsi="Arial" w:eastAsia="仿宋_GB2312" w:cs="Arial"/>
          <w:color w:val="000000"/>
          <w:sz w:val="32"/>
          <w:szCs w:val="32"/>
          <w:shd w:val="clear" w:color="auto" w:fill="FFFFFF"/>
        </w:rPr>
        <w:t>年度基层司法专项资金开展了绩效评价工作。</w:t>
      </w:r>
    </w:p>
    <w:p>
      <w:pPr>
        <w:adjustRightInd w:val="0"/>
        <w:snapToGrid w:val="0"/>
        <w:spacing w:line="560" w:lineRule="exact"/>
        <w:ind w:firstLine="720"/>
        <w:rPr>
          <w:rFonts w:ascii="黑体" w:hAnsi="黑体" w:eastAsia="黑体"/>
          <w:b/>
          <w:color w:val="000000"/>
          <w:sz w:val="32"/>
          <w:szCs w:val="32"/>
        </w:rPr>
      </w:pPr>
      <w:r>
        <w:rPr>
          <w:rFonts w:hint="eastAsia" w:ascii="黑体" w:hAnsi="黑体" w:eastAsia="黑体"/>
          <w:b/>
          <w:color w:val="000000"/>
          <w:sz w:val="32"/>
          <w:szCs w:val="32"/>
        </w:rPr>
        <w:t>二、项目资金申报及使用情况</w:t>
      </w:r>
    </w:p>
    <w:p>
      <w:pPr>
        <w:adjustRightInd w:val="0"/>
        <w:snapToGrid w:val="0"/>
        <w:spacing w:line="560" w:lineRule="exact"/>
        <w:ind w:firstLine="720"/>
        <w:rPr>
          <w:rFonts w:ascii="仿宋" w:hAnsi="仿宋" w:eastAsia="仿宋" w:cs="仿宋"/>
          <w:b w:val="0"/>
          <w:bCs w:val="0"/>
          <w:color w:val="000000"/>
          <w:sz w:val="32"/>
          <w:szCs w:val="32"/>
        </w:rPr>
      </w:pPr>
      <w:r>
        <w:rPr>
          <w:rFonts w:hint="eastAsia" w:ascii="仿宋" w:hAnsi="仿宋" w:eastAsia="仿宋" w:cs="仿宋"/>
          <w:b w:val="0"/>
          <w:bCs w:val="0"/>
          <w:color w:val="000000"/>
          <w:sz w:val="32"/>
          <w:szCs w:val="32"/>
        </w:rPr>
        <w:t>（一）项目资金申报及批复情况</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 w:eastAsia="仿宋_GB2312" w:cs="仿宋_GB2312"/>
          <w:color w:val="000000"/>
          <w:sz w:val="32"/>
          <w:szCs w:val="32"/>
        </w:rPr>
        <w:t>决算执行资金</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万元，年初预算资金</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万元财政资金拨付率</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w:t>
      </w:r>
    </w:p>
    <w:p>
      <w:pPr>
        <w:adjustRightInd w:val="0"/>
        <w:snapToGrid w:val="0"/>
        <w:spacing w:line="560" w:lineRule="exact"/>
        <w:ind w:firstLine="720"/>
        <w:rPr>
          <w:rFonts w:ascii="仿宋" w:hAnsi="仿宋" w:eastAsia="仿宋" w:cs="仿宋"/>
          <w:b/>
          <w:bCs/>
          <w:color w:val="000000"/>
          <w:sz w:val="32"/>
          <w:szCs w:val="32"/>
        </w:rPr>
      </w:pPr>
      <w:r>
        <w:rPr>
          <w:rFonts w:hint="eastAsia" w:ascii="仿宋" w:hAnsi="仿宋" w:eastAsia="仿宋" w:cs="仿宋"/>
          <w:b/>
          <w:bCs/>
          <w:color w:val="000000"/>
          <w:sz w:val="32"/>
          <w:szCs w:val="32"/>
        </w:rPr>
        <w:t>（二）资金计划、到位及使用情况</w:t>
      </w:r>
    </w:p>
    <w:tbl>
      <w:tblPr>
        <w:tblStyle w:val="1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3827"/>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单位</w:t>
            </w:r>
          </w:p>
        </w:tc>
        <w:tc>
          <w:tcPr>
            <w:tcW w:w="3827"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资金计划</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资金到位</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资金使用</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Merge w:val="restart"/>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市司法局</w:t>
            </w:r>
          </w:p>
        </w:tc>
        <w:tc>
          <w:tcPr>
            <w:tcW w:w="3827"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市本级</w:t>
            </w:r>
          </w:p>
        </w:tc>
        <w:tc>
          <w:tcPr>
            <w:tcW w:w="1701" w:type="dxa"/>
            <w:vMerge w:val="restart"/>
          </w:tcPr>
          <w:p>
            <w:pPr>
              <w:adjustRightInd w:val="0"/>
              <w:snapToGrid w:val="0"/>
              <w:spacing w:line="560" w:lineRule="exact"/>
              <w:jc w:val="center"/>
              <w:rPr>
                <w:rFonts w:ascii="楷体" w:hAnsi="楷体" w:eastAsia="楷体"/>
                <w:color w:val="000000"/>
                <w:sz w:val="32"/>
                <w:szCs w:val="32"/>
              </w:rPr>
            </w:pPr>
          </w:p>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9</w:t>
            </w:r>
          </w:p>
        </w:tc>
        <w:tc>
          <w:tcPr>
            <w:tcW w:w="1701" w:type="dxa"/>
            <w:vMerge w:val="restart"/>
          </w:tcPr>
          <w:p>
            <w:pPr>
              <w:adjustRightInd w:val="0"/>
              <w:snapToGrid w:val="0"/>
              <w:spacing w:line="560" w:lineRule="exact"/>
              <w:jc w:val="center"/>
              <w:rPr>
                <w:rFonts w:ascii="楷体" w:hAnsi="楷体" w:eastAsia="楷体"/>
                <w:color w:val="000000"/>
                <w:sz w:val="32"/>
                <w:szCs w:val="32"/>
              </w:rPr>
            </w:pPr>
          </w:p>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Merge w:val="continue"/>
          </w:tcPr>
          <w:p>
            <w:pPr>
              <w:adjustRightInd w:val="0"/>
              <w:snapToGrid w:val="0"/>
              <w:spacing w:line="560" w:lineRule="exact"/>
              <w:jc w:val="center"/>
              <w:rPr>
                <w:rFonts w:ascii="楷体" w:hAnsi="楷体" w:eastAsia="楷体"/>
                <w:color w:val="000000"/>
                <w:sz w:val="32"/>
                <w:szCs w:val="32"/>
              </w:rPr>
            </w:pPr>
          </w:p>
        </w:tc>
        <w:tc>
          <w:tcPr>
            <w:tcW w:w="3827" w:type="dxa"/>
          </w:tcPr>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9</w:t>
            </w:r>
          </w:p>
        </w:tc>
        <w:tc>
          <w:tcPr>
            <w:tcW w:w="1701" w:type="dxa"/>
            <w:vMerge w:val="continue"/>
          </w:tcPr>
          <w:p>
            <w:pPr>
              <w:adjustRightInd w:val="0"/>
              <w:snapToGrid w:val="0"/>
              <w:spacing w:line="560" w:lineRule="exact"/>
              <w:jc w:val="center"/>
              <w:rPr>
                <w:rFonts w:ascii="楷体" w:hAnsi="楷体" w:eastAsia="楷体"/>
                <w:color w:val="000000"/>
                <w:sz w:val="32"/>
                <w:szCs w:val="32"/>
              </w:rPr>
            </w:pPr>
          </w:p>
        </w:tc>
        <w:tc>
          <w:tcPr>
            <w:tcW w:w="1701" w:type="dxa"/>
            <w:vMerge w:val="continue"/>
          </w:tcPr>
          <w:p>
            <w:pPr>
              <w:adjustRightInd w:val="0"/>
              <w:snapToGrid w:val="0"/>
              <w:spacing w:line="560" w:lineRule="exact"/>
              <w:jc w:val="center"/>
              <w:rPr>
                <w:rFonts w:ascii="楷体" w:hAnsi="楷体" w:eastAsia="楷体"/>
                <w:color w:val="000000"/>
                <w:sz w:val="32"/>
                <w:szCs w:val="32"/>
              </w:rPr>
            </w:pPr>
          </w:p>
        </w:tc>
      </w:tr>
    </w:tbl>
    <w:p>
      <w:p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_GB2312" w:eastAsia="仿宋_GB2312"/>
          <w:color w:val="000000"/>
          <w:sz w:val="32"/>
          <w:szCs w:val="32"/>
        </w:rPr>
        <w:t>我局使用管理基层司法业务经费始终坚持安全规范的原则，有效提升资金的使用效益，确保专款专用。截止评价时点该项目资金</w:t>
      </w:r>
      <w:r>
        <w:rPr>
          <w:rFonts w:hint="eastAsia" w:ascii="仿宋_GB2312" w:hAnsi="仿宋_GB2312" w:eastAsia="仿宋_GB2312"/>
          <w:sz w:val="32"/>
          <w:szCs w:val="32"/>
        </w:rPr>
        <w:t>支出</w:t>
      </w:r>
      <w:r>
        <w:rPr>
          <w:rFonts w:ascii="仿宋_GB2312" w:hAnsi="仿宋_GB2312" w:eastAsia="仿宋_GB2312"/>
          <w:sz w:val="32"/>
          <w:szCs w:val="32"/>
        </w:rPr>
        <w:t>9</w:t>
      </w:r>
      <w:r>
        <w:rPr>
          <w:rFonts w:hint="eastAsia" w:ascii="仿宋_GB2312" w:hAnsi="仿宋_GB2312" w:eastAsia="仿宋_GB2312"/>
          <w:sz w:val="32"/>
          <w:szCs w:val="32"/>
        </w:rPr>
        <w:t>万元。</w:t>
      </w:r>
      <w:r>
        <w:rPr>
          <w:rFonts w:hint="eastAsia" w:ascii="仿宋_GB2312" w:hAnsi="宋体" w:eastAsia="仿宋_GB2312"/>
          <w:color w:val="000000"/>
          <w:sz w:val="32"/>
          <w:szCs w:val="32"/>
        </w:rPr>
        <w:t>资金支付严格按照法律法规和政策文件的要求执行，无超标准、超进度的情况发生，与年初财政预算相符。</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楷体_GB2312" w:eastAsia="仿宋_GB2312"/>
          <w:color w:val="000000"/>
          <w:sz w:val="32"/>
          <w:szCs w:val="32"/>
        </w:rPr>
        <w:t>（三）项目财务管理情况。</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_GB2312" w:eastAsia="仿宋_GB2312"/>
          <w:color w:val="000000"/>
          <w:sz w:val="32"/>
          <w:szCs w:val="32"/>
        </w:rPr>
        <w:t>我局财务管理制度健全，出台了《广元市司法局机关财务管理办法》（</w:t>
      </w:r>
      <w:r>
        <w:rPr>
          <w:rFonts w:hint="eastAsia" w:ascii="仿宋_GB2312" w:hAnsi="仿宋" w:eastAsia="仿宋_GB2312"/>
          <w:color w:val="000000"/>
          <w:sz w:val="32"/>
          <w:szCs w:val="32"/>
        </w:rPr>
        <w:t>广司发〔</w:t>
      </w:r>
      <w:r>
        <w:rPr>
          <w:rFonts w:ascii="仿宋_GB2312" w:hAnsi="仿宋" w:eastAsia="仿宋_GB2312"/>
          <w:color w:val="000000"/>
          <w:sz w:val="32"/>
          <w:szCs w:val="32"/>
        </w:rPr>
        <w:t>2020</w:t>
      </w:r>
      <w:r>
        <w:rPr>
          <w:rFonts w:hint="eastAsia" w:ascii="仿宋_GB2312" w:hAnsi="仿宋" w:eastAsia="仿宋_GB2312"/>
          <w:color w:val="000000"/>
          <w:sz w:val="32"/>
          <w:szCs w:val="32"/>
        </w:rPr>
        <w:t>〕</w:t>
      </w:r>
      <w:r>
        <w:rPr>
          <w:rFonts w:ascii="仿宋_GB2312" w:hAnsi="仿宋" w:eastAsia="仿宋_GB2312"/>
          <w:color w:val="000000"/>
          <w:sz w:val="32"/>
          <w:szCs w:val="32"/>
        </w:rPr>
        <w:t>12</w:t>
      </w:r>
      <w:r>
        <w:rPr>
          <w:rFonts w:hint="eastAsia" w:ascii="仿宋_GB2312" w:hAnsi="仿宋" w:eastAsia="仿宋_GB2312"/>
          <w:color w:val="000000"/>
          <w:sz w:val="32"/>
          <w:szCs w:val="32"/>
        </w:rPr>
        <w:t>号</w:t>
      </w:r>
      <w:r>
        <w:rPr>
          <w:rFonts w:hint="eastAsia" w:ascii="仿宋_GB2312" w:hAnsi="仿宋_GB2312" w:eastAsia="仿宋_GB2312"/>
          <w:color w:val="000000"/>
          <w:sz w:val="32"/>
          <w:szCs w:val="32"/>
        </w:rPr>
        <w:t>），严格执行财务管理制度，账务处理及时，会计核算规范。</w:t>
      </w:r>
    </w:p>
    <w:p>
      <w:pPr>
        <w:adjustRightInd w:val="0"/>
        <w:snapToGrid w:val="0"/>
        <w:spacing w:line="560" w:lineRule="exact"/>
        <w:ind w:firstLine="720"/>
        <w:rPr>
          <w:rFonts w:ascii="黑体" w:hAnsi="黑体" w:eastAsia="黑体" w:cs="黑体"/>
          <w:b/>
          <w:color w:val="000000"/>
          <w:sz w:val="32"/>
          <w:szCs w:val="32"/>
        </w:rPr>
      </w:pPr>
      <w:r>
        <w:rPr>
          <w:rFonts w:hint="eastAsia" w:ascii="黑体" w:hAnsi="黑体" w:eastAsia="黑体" w:cs="黑体"/>
          <w:b/>
          <w:color w:val="000000"/>
          <w:sz w:val="32"/>
          <w:szCs w:val="32"/>
        </w:rPr>
        <w:t>三、项目实施及管理情况</w:t>
      </w:r>
    </w:p>
    <w:p>
      <w:pPr>
        <w:adjustRightInd w:val="0"/>
        <w:snapToGrid w:val="0"/>
        <w:spacing w:line="560" w:lineRule="exact"/>
        <w:ind w:left="720"/>
        <w:rPr>
          <w:rFonts w:ascii="仿宋_GB2312" w:hAnsi="楷体_GB2312" w:eastAsia="仿宋_GB2312"/>
          <w:color w:val="000000"/>
          <w:sz w:val="32"/>
          <w:szCs w:val="32"/>
        </w:rPr>
      </w:pPr>
      <w:r>
        <w:rPr>
          <w:rFonts w:hint="eastAsia" w:ascii="仿宋_GB2312" w:hAnsi="楷体_GB2312" w:eastAsia="仿宋_GB2312"/>
          <w:color w:val="000000"/>
          <w:sz w:val="32"/>
          <w:szCs w:val="32"/>
        </w:rPr>
        <w:t>（一）项目组织架构及实施流程</w:t>
      </w:r>
    </w:p>
    <w:p>
      <w:pPr>
        <w:adjustRightInd w:val="0"/>
        <w:snapToGrid w:val="0"/>
        <w:spacing w:line="560" w:lineRule="exact"/>
        <w:ind w:left="720"/>
        <w:rPr>
          <w:rFonts w:ascii="仿宋_GB2312" w:hAnsi="楷体_GB2312" w:eastAsia="仿宋_GB2312"/>
          <w:b/>
          <w:color w:val="000000"/>
          <w:sz w:val="32"/>
          <w:szCs w:val="32"/>
        </w:rPr>
      </w:pPr>
      <w:r>
        <w:rPr>
          <w:rFonts w:hint="eastAsia" w:ascii="仿宋_GB2312" w:hAnsi="宋体" w:eastAsia="仿宋_GB2312"/>
          <w:bCs/>
          <w:color w:val="000000"/>
          <w:sz w:val="32"/>
          <w:szCs w:val="32"/>
        </w:rPr>
        <w:t>制定方案及预算经费</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组织实施</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结算项目经费。</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楷体_GB2312" w:eastAsia="仿宋_GB2312"/>
          <w:color w:val="000000"/>
          <w:sz w:val="32"/>
          <w:szCs w:val="32"/>
        </w:rPr>
        <w:t>（二）项目管理情况</w:t>
      </w:r>
    </w:p>
    <w:p>
      <w:pPr>
        <w:spacing w:line="560" w:lineRule="exact"/>
        <w:ind w:firstLine="645"/>
        <w:rPr>
          <w:rFonts w:ascii="仿宋_GB2312" w:hAnsi="仿宋" w:eastAsia="仿宋_GB2312" w:cs="仿宋_GB2312"/>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年市财政共拨付我局基层司法业务资金</w:t>
      </w:r>
      <w:r>
        <w:rPr>
          <w:rFonts w:ascii="仿宋_GB2312" w:hAnsi="仿宋" w:eastAsia="仿宋_GB2312" w:cs="仿宋_GB2312"/>
          <w:color w:val="000000"/>
          <w:sz w:val="32"/>
          <w:szCs w:val="32"/>
        </w:rPr>
        <w:t>9</w:t>
      </w:r>
      <w:r>
        <w:rPr>
          <w:rFonts w:hint="eastAsia" w:ascii="仿宋_GB2312" w:hAnsi="仿宋" w:eastAsia="仿宋_GB2312" w:cs="仿宋_GB2312"/>
          <w:color w:val="000000"/>
          <w:sz w:val="32"/>
          <w:szCs w:val="32"/>
        </w:rPr>
        <w:t>万元。</w:t>
      </w:r>
      <w:r>
        <w:rPr>
          <w:rFonts w:hint="eastAsia" w:ascii="仿宋_GB2312" w:hAnsi="仿宋" w:eastAsia="仿宋_GB2312"/>
          <w:color w:val="000000"/>
          <w:sz w:val="32"/>
          <w:szCs w:val="32"/>
        </w:rPr>
        <w:t>资金使用严格按照《司法行政系统财务管理规定》《四川省法律援助经费使用管理办法》执行，专项资金得到合理合规的分配和利用，主要用于</w:t>
      </w:r>
      <w:r>
        <w:rPr>
          <w:rFonts w:ascii="仿宋_GB2312" w:hAnsi="仿宋" w:eastAsia="仿宋_GB2312"/>
          <w:color w:val="000000"/>
          <w:sz w:val="32"/>
          <w:szCs w:val="32"/>
        </w:rPr>
        <w:t>2021</w:t>
      </w:r>
      <w:r>
        <w:rPr>
          <w:rFonts w:hint="eastAsia" w:ascii="仿宋_GB2312" w:hAnsi="仿宋" w:eastAsia="仿宋_GB2312"/>
          <w:color w:val="000000"/>
          <w:sz w:val="32"/>
          <w:szCs w:val="32"/>
        </w:rPr>
        <w:t>年基层司法业务补贴、业务培训办公经费、专项活动经费、差旅费、文书印制等方面。</w:t>
      </w:r>
    </w:p>
    <w:p>
      <w:pPr>
        <w:adjustRightInd w:val="0"/>
        <w:snapToGrid w:val="0"/>
        <w:spacing w:line="560" w:lineRule="exact"/>
        <w:ind w:left="720"/>
        <w:rPr>
          <w:rFonts w:ascii="仿宋_GB2312" w:hAnsi="????" w:eastAsia="仿宋_GB2312" w:cs="????"/>
          <w:color w:val="000000"/>
          <w:sz w:val="32"/>
          <w:szCs w:val="32"/>
        </w:rPr>
      </w:pPr>
      <w:r>
        <w:rPr>
          <w:rFonts w:hint="eastAsia" w:ascii="仿宋_GB2312" w:hAnsi="楷体_GB2312" w:eastAsia="仿宋_GB2312"/>
          <w:color w:val="000000"/>
          <w:sz w:val="32"/>
          <w:szCs w:val="32"/>
        </w:rPr>
        <w:t>（三）项目监管情况</w:t>
      </w:r>
    </w:p>
    <w:p>
      <w:pPr>
        <w:spacing w:line="560" w:lineRule="exact"/>
        <w:ind w:firstLine="640" w:firstLineChars="200"/>
        <w:rPr>
          <w:rFonts w:ascii="仿宋_GB2312" w:hAnsi="????" w:eastAsia="仿宋_GB2312"/>
          <w:bCs/>
          <w:color w:val="000000"/>
          <w:sz w:val="32"/>
          <w:szCs w:val="32"/>
        </w:rPr>
      </w:pPr>
      <w:r>
        <w:rPr>
          <w:rFonts w:hint="eastAsia" w:ascii="仿宋_GB2312" w:hAnsi="????" w:eastAsia="仿宋_GB2312" w:cs="????"/>
          <w:color w:val="000000"/>
          <w:sz w:val="32"/>
          <w:szCs w:val="32"/>
        </w:rPr>
        <w:t>市</w:t>
      </w:r>
      <w:r>
        <w:rPr>
          <w:rFonts w:hint="eastAsia" w:ascii="仿宋_GB2312" w:hAnsi="????" w:eastAsia="仿宋_GB2312"/>
          <w:bCs/>
          <w:color w:val="000000"/>
          <w:sz w:val="32"/>
          <w:szCs w:val="32"/>
        </w:rPr>
        <w:t>司法局统一对基层司法业务经费单列科目，实行单独核算。对已支付的业务经费，由经办人签字、财务审核、科室复核无误后交分管领导审核签字，局财务统一予以转账报销。</w:t>
      </w:r>
    </w:p>
    <w:p>
      <w:pPr>
        <w:spacing w:line="560" w:lineRule="exact"/>
        <w:ind w:firstLine="642"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四、项目绩效情况</w:t>
      </w:r>
      <w:r>
        <w:rPr>
          <w:rFonts w:hint="eastAsia" w:ascii="黑体" w:hAnsi="黑体" w:eastAsia="黑体" w:cs="黑体"/>
          <w:b/>
          <w:bCs/>
          <w:color w:val="000000"/>
          <w:sz w:val="32"/>
          <w:szCs w:val="32"/>
        </w:rPr>
        <w:tab/>
      </w:r>
    </w:p>
    <w:p>
      <w:pPr>
        <w:spacing w:line="560" w:lineRule="exact"/>
        <w:ind w:firstLine="640" w:firstLineChars="200"/>
        <w:rPr>
          <w:rFonts w:ascii="仿宋_GB2312" w:hAnsi="????" w:eastAsia="仿宋_GB2312"/>
          <w:bCs/>
          <w:color w:val="000000"/>
          <w:sz w:val="32"/>
          <w:szCs w:val="32"/>
        </w:rPr>
      </w:pPr>
      <w:r>
        <w:rPr>
          <w:rFonts w:hint="eastAsia" w:ascii="仿宋_GB2312" w:hAnsi="????" w:eastAsia="仿宋_GB2312"/>
          <w:bCs/>
          <w:color w:val="000000"/>
          <w:sz w:val="32"/>
          <w:szCs w:val="32"/>
        </w:rPr>
        <w:t>（一）项目完成情况</w:t>
      </w:r>
    </w:p>
    <w:p>
      <w:pPr>
        <w:spacing w:line="560" w:lineRule="exact"/>
        <w:ind w:firstLine="640" w:firstLineChars="200"/>
        <w:rPr>
          <w:rFonts w:ascii="仿宋_GB2312" w:hAnsi="????" w:eastAsia="仿宋_GB2312"/>
          <w:b/>
          <w:bCs/>
          <w:color w:val="000000"/>
          <w:sz w:val="32"/>
          <w:szCs w:val="32"/>
        </w:rPr>
      </w:pPr>
      <w:r>
        <w:rPr>
          <w:rFonts w:ascii="仿宋_GB2312" w:hAnsi="????" w:eastAsia="仿宋_GB2312"/>
          <w:bCs/>
          <w:color w:val="000000"/>
          <w:sz w:val="32"/>
          <w:szCs w:val="32"/>
        </w:rPr>
        <w:t>2021</w:t>
      </w:r>
      <w:r>
        <w:rPr>
          <w:rFonts w:hint="eastAsia" w:ascii="仿宋_GB2312" w:hAnsi="????" w:eastAsia="仿宋_GB2312"/>
          <w:bCs/>
          <w:color w:val="000000"/>
          <w:sz w:val="32"/>
          <w:szCs w:val="32"/>
        </w:rPr>
        <w:t>年全市各级人民调解组织调解矛盾纠纷</w:t>
      </w:r>
      <w:r>
        <w:rPr>
          <w:rFonts w:ascii="仿宋_GB2312" w:hAnsi="????" w:eastAsia="仿宋_GB2312"/>
          <w:bCs/>
          <w:color w:val="000000"/>
          <w:sz w:val="32"/>
          <w:szCs w:val="32"/>
        </w:rPr>
        <w:t>14436</w:t>
      </w:r>
      <w:r>
        <w:rPr>
          <w:rFonts w:hint="eastAsia" w:ascii="仿宋_GB2312" w:hAnsi="????" w:eastAsia="仿宋_GB2312"/>
          <w:bCs/>
          <w:color w:val="000000"/>
          <w:sz w:val="32"/>
          <w:szCs w:val="32"/>
        </w:rPr>
        <w:t>件，调解成功</w:t>
      </w:r>
      <w:r>
        <w:rPr>
          <w:rFonts w:ascii="仿宋_GB2312" w:hAnsi="????" w:eastAsia="仿宋_GB2312"/>
          <w:bCs/>
          <w:color w:val="000000"/>
          <w:sz w:val="32"/>
          <w:szCs w:val="32"/>
        </w:rPr>
        <w:t>14254</w:t>
      </w:r>
      <w:r>
        <w:rPr>
          <w:rFonts w:hint="eastAsia" w:ascii="仿宋_GB2312" w:hAnsi="????" w:eastAsia="仿宋_GB2312"/>
          <w:bCs/>
          <w:color w:val="000000"/>
          <w:sz w:val="32"/>
          <w:szCs w:val="32"/>
        </w:rPr>
        <w:t>件，成功率</w:t>
      </w:r>
      <w:r>
        <w:rPr>
          <w:rFonts w:ascii="仿宋_GB2312" w:hAnsi="????" w:eastAsia="仿宋_GB2312"/>
          <w:bCs/>
          <w:color w:val="000000"/>
          <w:sz w:val="32"/>
          <w:szCs w:val="32"/>
        </w:rPr>
        <w:t>98.74%</w:t>
      </w:r>
      <w:r>
        <w:rPr>
          <w:rFonts w:hint="eastAsia" w:ascii="仿宋_GB2312" w:hAnsi="????" w:eastAsia="仿宋_GB2312"/>
          <w:bCs/>
          <w:color w:val="000000"/>
          <w:sz w:val="32"/>
          <w:szCs w:val="32"/>
        </w:rPr>
        <w:t>。市医调中心登记受理医疗纠纷</w:t>
      </w:r>
      <w:r>
        <w:rPr>
          <w:rFonts w:ascii="仿宋_GB2312" w:hAnsi="????" w:eastAsia="仿宋_GB2312"/>
          <w:bCs/>
          <w:color w:val="000000"/>
          <w:sz w:val="32"/>
          <w:szCs w:val="32"/>
        </w:rPr>
        <w:t>32</w:t>
      </w:r>
      <w:r>
        <w:rPr>
          <w:rFonts w:hint="eastAsia" w:ascii="仿宋_GB2312" w:hAnsi="????" w:eastAsia="仿宋_GB2312"/>
          <w:bCs/>
          <w:color w:val="000000"/>
          <w:sz w:val="32"/>
          <w:szCs w:val="32"/>
        </w:rPr>
        <w:t>件，结案</w:t>
      </w:r>
      <w:r>
        <w:rPr>
          <w:rFonts w:ascii="仿宋_GB2312" w:hAnsi="????" w:eastAsia="仿宋_GB2312"/>
          <w:bCs/>
          <w:color w:val="000000"/>
          <w:sz w:val="32"/>
          <w:szCs w:val="32"/>
        </w:rPr>
        <w:t>29</w:t>
      </w:r>
      <w:r>
        <w:rPr>
          <w:rFonts w:hint="eastAsia" w:ascii="仿宋_GB2312" w:hAnsi="????" w:eastAsia="仿宋_GB2312"/>
          <w:bCs/>
          <w:color w:val="000000"/>
          <w:sz w:val="32"/>
          <w:szCs w:val="32"/>
        </w:rPr>
        <w:t>件，调解成功</w:t>
      </w:r>
      <w:r>
        <w:rPr>
          <w:rFonts w:ascii="仿宋_GB2312" w:hAnsi="????" w:eastAsia="仿宋_GB2312"/>
          <w:bCs/>
          <w:color w:val="000000"/>
          <w:sz w:val="32"/>
          <w:szCs w:val="32"/>
        </w:rPr>
        <w:t>25</w:t>
      </w:r>
      <w:r>
        <w:rPr>
          <w:rFonts w:hint="eastAsia" w:ascii="仿宋_GB2312" w:hAnsi="????" w:eastAsia="仿宋_GB2312"/>
          <w:bCs/>
          <w:color w:val="000000"/>
          <w:sz w:val="32"/>
          <w:szCs w:val="32"/>
        </w:rPr>
        <w:t>件，协议履行率达</w:t>
      </w:r>
      <w:r>
        <w:rPr>
          <w:rFonts w:ascii="仿宋_GB2312" w:hAnsi="????" w:eastAsia="仿宋_GB2312"/>
          <w:bCs/>
          <w:color w:val="000000"/>
          <w:sz w:val="32"/>
          <w:szCs w:val="32"/>
        </w:rPr>
        <w:t>100%</w:t>
      </w:r>
      <w:r>
        <w:rPr>
          <w:rFonts w:hint="eastAsia" w:ascii="仿宋_GB2312" w:hAnsi="????" w:eastAsia="仿宋_GB2312"/>
          <w:bCs/>
          <w:color w:val="000000"/>
          <w:sz w:val="32"/>
          <w:szCs w:val="32"/>
        </w:rPr>
        <w:t>。抽选人民监督员参与案件评议监督和检务活动</w:t>
      </w:r>
      <w:r>
        <w:rPr>
          <w:rFonts w:ascii="仿宋_GB2312" w:hAnsi="????" w:eastAsia="仿宋_GB2312"/>
          <w:bCs/>
          <w:color w:val="000000"/>
          <w:sz w:val="32"/>
          <w:szCs w:val="32"/>
        </w:rPr>
        <w:t>30</w:t>
      </w:r>
      <w:r>
        <w:rPr>
          <w:rFonts w:hint="eastAsia" w:ascii="仿宋_GB2312" w:hAnsi="????" w:eastAsia="仿宋_GB2312"/>
          <w:bCs/>
          <w:color w:val="000000"/>
          <w:sz w:val="32"/>
          <w:szCs w:val="32"/>
        </w:rPr>
        <w:t>次以上。</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楷体_GB2312" w:eastAsia="仿宋_GB2312"/>
          <w:color w:val="000000"/>
          <w:sz w:val="32"/>
          <w:szCs w:val="32"/>
        </w:rPr>
        <w:t>（二）项目效益情况</w:t>
      </w:r>
    </w:p>
    <w:p>
      <w:pPr>
        <w:adjustRightInd w:val="0"/>
        <w:snapToGrid w:val="0"/>
        <w:spacing w:line="560" w:lineRule="exact"/>
        <w:ind w:firstLine="720"/>
        <w:rPr>
          <w:rFonts w:asci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年，通过广大基层人民调解员和全市各级安置帮教工作人员的努力，有效维护了当地社会稳定。通过人民监督员和人民陪审员现场对相关案件的监督审理，有效维护了我市司法公正。</w:t>
      </w:r>
    </w:p>
    <w:p>
      <w:pPr>
        <w:adjustRightInd w:val="0"/>
        <w:snapToGrid w:val="0"/>
        <w:spacing w:line="560" w:lineRule="exact"/>
        <w:ind w:firstLine="720"/>
        <w:rPr>
          <w:rFonts w:hint="eastAsia" w:ascii="黑体" w:hAnsi="黑体" w:eastAsia="黑体" w:cs="黑体"/>
          <w:b/>
          <w:color w:val="000000"/>
          <w:sz w:val="32"/>
          <w:szCs w:val="32"/>
        </w:rPr>
      </w:pPr>
      <w:r>
        <w:rPr>
          <w:rFonts w:hint="eastAsia" w:ascii="黑体" w:hAnsi="黑体" w:eastAsia="黑体" w:cs="黑体"/>
          <w:b/>
          <w:color w:val="000000"/>
          <w:sz w:val="32"/>
          <w:szCs w:val="32"/>
        </w:rPr>
        <w:t>五、评价结论及建议</w:t>
      </w:r>
    </w:p>
    <w:p>
      <w:pPr>
        <w:adjustRightInd w:val="0"/>
        <w:snapToGrid w:val="0"/>
        <w:spacing w:line="56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（一）评价结论</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 w:eastAsia="仿宋_GB2312" w:cs="仿宋_GB2312"/>
          <w:color w:val="000000"/>
          <w:sz w:val="32"/>
          <w:szCs w:val="32"/>
        </w:rPr>
        <w:t>依据基层司法业务项目设置的绩效评价指标体系、标准值、权重（分值）评价标准，经与指标完成值评价打分，综合得分</w:t>
      </w:r>
      <w:r>
        <w:rPr>
          <w:rFonts w:ascii="仿宋_GB2312" w:hAnsi="仿宋" w:eastAsia="仿宋_GB2312" w:cs="仿宋_GB2312"/>
          <w:color w:val="000000"/>
          <w:sz w:val="32"/>
          <w:szCs w:val="32"/>
        </w:rPr>
        <w:t>96</w:t>
      </w:r>
      <w:r>
        <w:rPr>
          <w:rFonts w:hint="eastAsia" w:ascii="仿宋_GB2312" w:hAnsi="仿宋" w:eastAsia="仿宋_GB2312" w:cs="仿宋_GB2312"/>
          <w:color w:val="000000"/>
          <w:sz w:val="32"/>
          <w:szCs w:val="32"/>
        </w:rPr>
        <w:t>分。</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楷体_GB2312" w:eastAsia="仿宋_GB2312"/>
          <w:color w:val="000000"/>
          <w:sz w:val="32"/>
          <w:szCs w:val="32"/>
        </w:rPr>
        <w:t>（二）存在的问题</w:t>
      </w:r>
    </w:p>
    <w:p>
      <w:pPr>
        <w:spacing w:line="560" w:lineRule="exact"/>
        <w:ind w:firstLine="640" w:firstLineChars="200"/>
        <w:rPr>
          <w:rFonts w:ascii="仿宋_GB2312" w:hAnsi="仿宋" w:eastAsia="仿宋_GB2312" w:cs="仿宋_GB2312"/>
          <w:color w:val="000000"/>
          <w:sz w:val="32"/>
          <w:szCs w:val="32"/>
          <w:shd w:val="clear" w:color="auto" w:fill="FFFFFF"/>
        </w:rPr>
      </w:pP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刑满释放人员安置帮教工作有待提升。相关部门在安置帮教中缺乏具体的措施和办法，存在应付了事，大部分县区没有建立过度安置帮教基地。</w:t>
      </w:r>
    </w:p>
    <w:p>
      <w:pPr>
        <w:spacing w:line="560" w:lineRule="exact"/>
        <w:ind w:firstLine="640" w:firstLineChars="200"/>
        <w:rPr>
          <w:rFonts w:ascii="仿宋_GB2312" w:hAnsi="仿宋" w:eastAsia="仿宋_GB2312" w:cs="仿宋_GB2312"/>
          <w:color w:val="000000"/>
          <w:sz w:val="32"/>
          <w:szCs w:val="32"/>
          <w:shd w:val="clear" w:color="auto" w:fill="FFFFFF"/>
        </w:rPr>
      </w:pPr>
      <w:r>
        <w:rPr>
          <w:rFonts w:ascii="仿宋_GB2312" w:hAnsi="仿宋" w:eastAsia="仿宋_GB2312" w:cs="仿宋_GB2312"/>
          <w:color w:val="000000"/>
          <w:sz w:val="32"/>
          <w:szCs w:val="32"/>
          <w:shd w:val="clear" w:color="auto" w:fill="FFFFFF"/>
        </w:rPr>
        <w:t>2.</w:t>
      </w:r>
      <w:r>
        <w:rPr>
          <w:rFonts w:hint="eastAsia" w:ascii="仿宋_GB2312" w:hAnsi="仿宋" w:eastAsia="仿宋_GB2312" w:cs="仿宋_GB2312"/>
          <w:color w:val="000000"/>
          <w:sz w:val="32"/>
          <w:szCs w:val="32"/>
          <w:shd w:val="clear" w:color="auto" w:fill="FFFFFF"/>
        </w:rPr>
        <w:t>全市专职人民调解员的招聘人员严重不足，保障工作还有待提升。</w:t>
      </w:r>
    </w:p>
    <w:p>
      <w:pPr>
        <w:adjustRightInd w:val="0"/>
        <w:snapToGrid w:val="0"/>
        <w:spacing w:line="560" w:lineRule="exact"/>
        <w:ind w:firstLine="640" w:firstLineChars="200"/>
        <w:rPr>
          <w:rFonts w:ascii="仿宋_GB2312" w:hAnsi="宋体" w:eastAsia="仿宋_GB2312"/>
          <w:b/>
          <w:color w:val="000000"/>
          <w:sz w:val="32"/>
          <w:szCs w:val="32"/>
        </w:rPr>
      </w:pPr>
      <w:r>
        <w:rPr>
          <w:rFonts w:ascii="仿宋_GB2312" w:hAnsi="仿宋" w:eastAsia="仿宋_GB2312" w:cs="仿宋_GB2312"/>
          <w:color w:val="000000"/>
          <w:sz w:val="32"/>
          <w:szCs w:val="32"/>
          <w:shd w:val="clear" w:color="auto" w:fill="FFFFFF"/>
        </w:rPr>
        <w:t>3.</w:t>
      </w:r>
      <w:r>
        <w:rPr>
          <w:rFonts w:hint="eastAsia" w:ascii="仿宋_GB2312" w:hAnsi="仿宋" w:eastAsia="仿宋_GB2312" w:cs="仿宋_GB2312"/>
          <w:color w:val="000000"/>
          <w:sz w:val="32"/>
          <w:szCs w:val="32"/>
          <w:shd w:val="clear" w:color="auto" w:fill="FFFFFF"/>
        </w:rPr>
        <w:t>部分司法所人手不足，基层司法所业务开展缓慢。</w:t>
      </w:r>
      <w:r>
        <w:rPr>
          <w:rFonts w:ascii="仿宋_GB2312" w:hAnsi="宋体" w:eastAsia="仿宋_GB2312"/>
          <w:color w:val="000000"/>
          <w:sz w:val="32"/>
          <w:szCs w:val="32"/>
        </w:rPr>
        <w:tab/>
      </w:r>
      <w:r>
        <w:rPr>
          <w:rFonts w:hint="eastAsia" w:ascii="仿宋_GB2312" w:hAnsi="楷体_GB2312" w:eastAsia="仿宋_GB2312"/>
          <w:color w:val="000000"/>
          <w:sz w:val="32"/>
          <w:szCs w:val="32"/>
        </w:rPr>
        <w:t>（三）相关建议</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在今后的工作中，我们将进一步加强业务指导，加强规范化司法所建设，大力加强“枫桥司法所创建”，督促县区政府购买专职人民调解员服务。</w:t>
      </w:r>
    </w:p>
    <w:tbl>
      <w:tblPr>
        <w:tblStyle w:val="1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765"/>
        <w:gridCol w:w="1353"/>
        <w:gridCol w:w="1635"/>
        <w:gridCol w:w="1578"/>
        <w:gridCol w:w="1550"/>
        <w:gridCol w:w="1694"/>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p>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年基层司法业务项目绩效目标自评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cs="宋体"/>
                <w:sz w:val="24"/>
              </w:rPr>
              <w:t>广元市司法局</w:t>
            </w:r>
            <w:r>
              <w:rPr>
                <w:rFonts w:ascii="宋体" w:cs="宋体"/>
                <w:sz w:val="24"/>
              </w:rPr>
              <w:t xml:space="preserve"> 208201</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广元市司法局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9</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ascii="宋体" w:cs="宋体"/>
                <w:sz w:val="24"/>
              </w:rPr>
              <w:t>9</w:t>
            </w:r>
          </w:p>
        </w:tc>
      </w:tr>
      <w:tr>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9</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ascii="宋体" w:cs="宋体"/>
                <w:sz w:val="24"/>
              </w:rPr>
              <w:t>9</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rPr>
          <w:gridAfter w:val="1"/>
          <w:wAfter w:w="236" w:type="dxa"/>
          <w:trHeight w:val="217" w:hRule="atLeast"/>
        </w:trPr>
        <w:tc>
          <w:tcPr>
            <w:tcW w:w="17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45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45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调解医疗纠纷案件</w:t>
            </w:r>
            <w:r>
              <w:rPr>
                <w:rFonts w:ascii="宋体" w:cs="宋体"/>
                <w:sz w:val="24"/>
              </w:rPr>
              <w:t>30</w:t>
            </w:r>
            <w:r>
              <w:rPr>
                <w:rFonts w:hint="eastAsia" w:ascii="宋体" w:cs="宋体"/>
                <w:sz w:val="24"/>
              </w:rPr>
              <w:t>件，完成全市人民调解工作现场培训</w:t>
            </w:r>
            <w:r>
              <w:rPr>
                <w:rFonts w:ascii="宋体" w:cs="宋体"/>
                <w:sz w:val="24"/>
              </w:rPr>
              <w:t>1</w:t>
            </w:r>
            <w:r>
              <w:rPr>
                <w:rFonts w:hint="eastAsia" w:ascii="宋体" w:cs="宋体"/>
                <w:sz w:val="24"/>
              </w:rPr>
              <w:t>次，完成全市司法助理员培训</w:t>
            </w:r>
            <w:r>
              <w:rPr>
                <w:rFonts w:ascii="宋体" w:cs="宋体"/>
                <w:sz w:val="24"/>
              </w:rPr>
              <w:t>1</w:t>
            </w:r>
            <w:r>
              <w:rPr>
                <w:rFonts w:hint="eastAsia" w:ascii="宋体" w:cs="宋体"/>
                <w:sz w:val="24"/>
              </w:rPr>
              <w:t>次，基层科下基层调研指导基层司法所规范化建设；完成人民监督员业务培训一次，抽选人民监督员参与案件评议监督和检务活动</w:t>
            </w:r>
            <w:r>
              <w:rPr>
                <w:rFonts w:ascii="宋体" w:cs="宋体"/>
                <w:sz w:val="24"/>
              </w:rPr>
              <w:t>30</w:t>
            </w:r>
            <w:r>
              <w:rPr>
                <w:rFonts w:hint="eastAsia" w:ascii="宋体" w:cs="宋体"/>
                <w:sz w:val="24"/>
              </w:rPr>
              <w:t>次以上。</w:t>
            </w:r>
          </w:p>
        </w:tc>
        <w:tc>
          <w:tcPr>
            <w:tcW w:w="324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已完成调解医疗纠纷案件</w:t>
            </w:r>
            <w:r>
              <w:rPr>
                <w:rFonts w:ascii="宋体" w:cs="宋体"/>
                <w:sz w:val="24"/>
              </w:rPr>
              <w:t>32</w:t>
            </w:r>
            <w:r>
              <w:rPr>
                <w:rFonts w:hint="eastAsia" w:ascii="宋体" w:cs="宋体"/>
                <w:sz w:val="24"/>
              </w:rPr>
              <w:t>件，完成全市人民调解工作现场培训</w:t>
            </w:r>
            <w:r>
              <w:rPr>
                <w:rFonts w:ascii="宋体" w:cs="宋体"/>
                <w:sz w:val="24"/>
              </w:rPr>
              <w:t>1</w:t>
            </w:r>
            <w:r>
              <w:rPr>
                <w:rFonts w:hint="eastAsia" w:ascii="宋体" w:cs="宋体"/>
                <w:sz w:val="24"/>
              </w:rPr>
              <w:t>次，促进法治科下基层调研指导基层司法所规范化建设；完成人民监督员业务培训一次，抽选人民监督员参与案件评议监督和检务活动</w:t>
            </w:r>
            <w:r>
              <w:rPr>
                <w:rFonts w:ascii="宋体" w:cs="宋体"/>
                <w:sz w:val="24"/>
              </w:rPr>
              <w:t>30</w:t>
            </w:r>
            <w:r>
              <w:rPr>
                <w:rFonts w:hint="eastAsia" w:ascii="宋体" w:cs="宋体"/>
                <w:sz w:val="24"/>
              </w:rPr>
              <w:t>次。</w:t>
            </w:r>
          </w:p>
        </w:tc>
      </w:tr>
      <w:tr>
        <w:trPr>
          <w:gridAfter w:val="1"/>
          <w:wAfter w:w="236" w:type="dxa"/>
          <w:trHeight w:val="693" w:hRule="atLeast"/>
        </w:trPr>
        <w:tc>
          <w:tcPr>
            <w:tcW w:w="176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353"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000000" w:sz="4" w:space="0"/>
              <w:left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调解医疗纠纷案件</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30</w:t>
            </w:r>
            <w:r>
              <w:rPr>
                <w:rFonts w:hint="eastAsia" w:ascii="仿宋_GB2312" w:hAnsi="仿宋_GB2312" w:eastAsia="仿宋_GB2312" w:cs="仿宋_GB2312"/>
                <w:sz w:val="28"/>
                <w:szCs w:val="28"/>
              </w:rPr>
              <w:t>件</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32</w:t>
            </w:r>
            <w:r>
              <w:rPr>
                <w:rFonts w:hint="eastAsia" w:ascii="仿宋_GB2312" w:hAnsi="仿宋_GB2312" w:eastAsia="仿宋_GB2312" w:cs="仿宋_GB2312"/>
                <w:sz w:val="28"/>
                <w:szCs w:val="28"/>
              </w:rPr>
              <w:t>件</w:t>
            </w:r>
          </w:p>
        </w:tc>
      </w:tr>
      <w:tr>
        <w:trPr>
          <w:gridAfter w:val="1"/>
          <w:wAfter w:w="236" w:type="dxa"/>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促进法治科下基层调研</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次</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次</w:t>
            </w:r>
          </w:p>
        </w:tc>
      </w:tr>
      <w:tr>
        <w:tblPrEx>
          <w:tblCellMar>
            <w:top w:w="0" w:type="dxa"/>
            <w:left w:w="108" w:type="dxa"/>
            <w:bottom w:w="0" w:type="dxa"/>
            <w:right w:w="108" w:type="dxa"/>
          </w:tblCellMar>
        </w:tblPrEx>
        <w:trPr>
          <w:gridAfter w:val="1"/>
          <w:wAfter w:w="236" w:type="dxa"/>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人民调解人员培训</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提升调解人员业务水平</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调解员业务水平、案件质量得到进一步提升</w:t>
            </w:r>
          </w:p>
        </w:tc>
      </w:tr>
      <w:tr>
        <w:trPr>
          <w:gridAfter w:val="1"/>
          <w:wAfter w:w="236" w:type="dxa"/>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案件完成及时率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blPrEx>
          <w:tblCellMar>
            <w:top w:w="0" w:type="dxa"/>
            <w:left w:w="108" w:type="dxa"/>
            <w:bottom w:w="0" w:type="dxa"/>
            <w:right w:w="108" w:type="dxa"/>
          </w:tblCellMar>
        </w:tblPrEx>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auto"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基层司法业务经费保障成本</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9</w:t>
            </w:r>
            <w:r>
              <w:rPr>
                <w:rFonts w:hint="eastAsia" w:ascii="仿宋_GB2312" w:hAnsi="仿宋_GB2312" w:eastAsia="仿宋_GB2312" w:cs="仿宋_GB2312"/>
                <w:szCs w:val="21"/>
              </w:rPr>
              <w:t>万元</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vMerge w:val="restart"/>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auto"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Cs w:val="21"/>
              </w:rPr>
            </w:pPr>
            <w:r>
              <w:rPr>
                <w:rFonts w:hint="eastAsia" w:ascii="仿宋_GB2312" w:hAnsi="仿宋_GB2312" w:eastAsia="仿宋_GB2312" w:cs="仿宋_GB2312"/>
                <w:szCs w:val="21"/>
              </w:rPr>
              <w:t>化解矛盾纠纷挽回经济损失</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0</w:t>
            </w:r>
            <w:r>
              <w:rPr>
                <w:rFonts w:hint="eastAsia" w:ascii="仿宋_GB2312" w:hAnsi="仿宋_GB2312" w:eastAsia="仿宋_GB2312" w:cs="仿宋_GB2312"/>
                <w:szCs w:val="21"/>
              </w:rPr>
              <w:t>元</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500</w:t>
            </w:r>
            <w:r>
              <w:rPr>
                <w:rFonts w:hint="eastAsia" w:ascii="仿宋_GB2312" w:hAnsi="仿宋_GB2312" w:eastAsia="仿宋_GB2312" w:cs="仿宋_GB2312"/>
                <w:szCs w:val="21"/>
              </w:rPr>
              <w:t>万元</w:t>
            </w:r>
          </w:p>
        </w:tc>
      </w:tr>
      <w:tr>
        <w:tblPrEx>
          <w:tblCellMar>
            <w:top w:w="0" w:type="dxa"/>
            <w:left w:w="108" w:type="dxa"/>
            <w:bottom w:w="0" w:type="dxa"/>
            <w:right w:w="108" w:type="dxa"/>
          </w:tblCellMar>
        </w:tblPrEx>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auto" w:sz="4" w:space="0"/>
            </w:tcBorders>
            <w:vAlign w:val="bottom"/>
          </w:tcPr>
          <w:p>
            <w:pPr>
              <w:spacing w:line="320" w:lineRule="exact"/>
              <w:jc w:val="center"/>
              <w:rPr>
                <w:rFonts w:ascii="仿宋_GB2312" w:hAnsi="仿宋_GB2312" w:eastAsia="仿宋_GB2312" w:cs="仿宋_GB2312"/>
                <w:sz w:val="28"/>
                <w:szCs w:val="28"/>
              </w:rPr>
            </w:pPr>
          </w:p>
        </w:tc>
        <w:tc>
          <w:tcPr>
            <w:tcW w:w="1635" w:type="dxa"/>
            <w:vMerge w:val="continue"/>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578" w:type="dxa"/>
            <w:tcBorders>
              <w:top w:val="single" w:color="000000" w:sz="4" w:space="0"/>
              <w:left w:val="single" w:color="auto"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提供优质法律服务，提升社会经济发展</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促进社会经济发展</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社会经济有所发展</w:t>
            </w:r>
          </w:p>
        </w:tc>
      </w:tr>
      <w:tr>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auto"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维护社会稳定</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促进社会安定有序</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营造了良好的社会氛围</w:t>
            </w:r>
          </w:p>
        </w:tc>
      </w:tr>
      <w:tr>
        <w:tblPrEx>
          <w:tblCellMar>
            <w:top w:w="0" w:type="dxa"/>
            <w:left w:w="108" w:type="dxa"/>
            <w:bottom w:w="0" w:type="dxa"/>
            <w:right w:w="108" w:type="dxa"/>
          </w:tblCellMar>
        </w:tblPrEx>
        <w:trPr>
          <w:gridAfter w:val="1"/>
          <w:wAfter w:w="236" w:type="dxa"/>
          <w:trHeight w:val="577"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化解社会矛盾、服务群众</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化解社会矛盾纠纷</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营造健康的法治社会环境</w:t>
            </w:r>
          </w:p>
        </w:tc>
      </w:tr>
      <w:tr>
        <w:trPr>
          <w:gridAfter w:val="1"/>
          <w:wAfter w:w="236" w:type="dxa"/>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帮助维护弱势群体合法权益</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提升基层司法业务能力和服务水平</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基层司法业务能力进一步提升</w:t>
            </w:r>
          </w:p>
        </w:tc>
      </w:tr>
      <w:tr>
        <w:tblPrEx>
          <w:tblCellMar>
            <w:top w:w="0" w:type="dxa"/>
            <w:left w:w="108" w:type="dxa"/>
            <w:bottom w:w="0" w:type="dxa"/>
            <w:right w:w="108" w:type="dxa"/>
          </w:tblCellMar>
        </w:tblPrEx>
        <w:trPr>
          <w:gridAfter w:val="1"/>
          <w:wAfter w:w="236" w:type="dxa"/>
          <w:trHeight w:val="867" w:hRule="atLeast"/>
        </w:trPr>
        <w:tc>
          <w:tcPr>
            <w:tcW w:w="1765"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7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服务对象满意度</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95%</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98%</w:t>
            </w:r>
          </w:p>
        </w:tc>
      </w:tr>
    </w:tbl>
    <w:p>
      <w:pPr>
        <w:pStyle w:val="2"/>
        <w:ind w:left="31680" w:firstLine="31680"/>
      </w:pPr>
    </w:p>
    <w:p>
      <w:pPr>
        <w:spacing w:line="560" w:lineRule="exact"/>
        <w:ind w:firstLine="640"/>
        <w:rPr>
          <w:rFonts w:ascii="仿宋_GB2312" w:hAnsi="仿宋_GB2312" w:eastAsia="仿宋_GB2312"/>
          <w:color w:val="000000"/>
          <w:sz w:val="32"/>
          <w:szCs w:val="32"/>
        </w:rPr>
      </w:pPr>
    </w:p>
    <w:p>
      <w:pPr>
        <w:spacing w:line="560" w:lineRule="exact"/>
        <w:jc w:val="center"/>
        <w:rPr>
          <w:rFonts w:ascii="方正小标宋简体" w:hAnsi="宋体" w:eastAsia="方正小标宋简体"/>
          <w:kern w:val="0"/>
          <w:sz w:val="44"/>
          <w:szCs w:val="44"/>
        </w:rPr>
      </w:pPr>
    </w:p>
    <w:p>
      <w:pPr>
        <w:spacing w:line="560" w:lineRule="exact"/>
        <w:jc w:val="center"/>
      </w:pPr>
      <w:r>
        <w:rPr>
          <w:rFonts w:hint="eastAsia" w:ascii="方正小标宋简体" w:hAnsi="宋体" w:eastAsia="方正小标宋简体"/>
          <w:kern w:val="0"/>
          <w:sz w:val="44"/>
          <w:szCs w:val="44"/>
        </w:rPr>
        <w:t>广元市司法局</w:t>
      </w:r>
    </w:p>
    <w:p>
      <w:pPr>
        <w:spacing w:line="560" w:lineRule="exact"/>
        <w:jc w:val="center"/>
        <w:rPr>
          <w:rFonts w:ascii="方正小标宋简体" w:hAnsi="宋体" w:eastAsia="方正小标宋简体"/>
          <w:color w:val="000000"/>
          <w:kern w:val="0"/>
          <w:sz w:val="44"/>
          <w:szCs w:val="44"/>
        </w:rPr>
      </w:pPr>
      <w:r>
        <w:rPr>
          <w:rFonts w:ascii="仿宋_GB2312" w:hAnsi="仿宋_GB2312" w:eastAsia="仿宋_GB2312"/>
          <w:color w:val="000000"/>
          <w:sz w:val="32"/>
          <w:szCs w:val="32"/>
        </w:rPr>
        <w:t xml:space="preserve"> </w:t>
      </w:r>
      <w:r>
        <w:rPr>
          <w:rFonts w:ascii="方正小标宋简体" w:hAnsi="宋体" w:eastAsia="方正小标宋简体"/>
          <w:color w:val="000000"/>
          <w:kern w:val="0"/>
          <w:sz w:val="44"/>
          <w:szCs w:val="44"/>
        </w:rPr>
        <w:t>2021</w:t>
      </w:r>
      <w:r>
        <w:rPr>
          <w:rFonts w:hint="eastAsia" w:ascii="方正小标宋简体" w:hAnsi="方正小标宋简体" w:eastAsia="方正小标宋简体"/>
          <w:color w:val="000000"/>
          <w:kern w:val="0"/>
          <w:sz w:val="44"/>
          <w:szCs w:val="44"/>
        </w:rPr>
        <w:t>年法制建设项目</w:t>
      </w:r>
      <w:r>
        <w:rPr>
          <w:rFonts w:hint="eastAsia" w:ascii="方正小标宋简体" w:hAnsi="宋体" w:eastAsia="方正小标宋简体"/>
          <w:color w:val="000000"/>
          <w:kern w:val="0"/>
          <w:sz w:val="44"/>
          <w:szCs w:val="44"/>
        </w:rPr>
        <w:t>支出</w:t>
      </w:r>
      <w:r>
        <w:rPr>
          <w:rFonts w:hint="eastAsia" w:ascii="方正小标宋简体" w:hAnsi="方正小标宋简体" w:eastAsia="方正小标宋简体"/>
          <w:color w:val="000000"/>
          <w:kern w:val="0"/>
          <w:sz w:val="44"/>
          <w:szCs w:val="44"/>
        </w:rPr>
        <w:t>绩效评价报告</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p>
    <w:p>
      <w:pPr>
        <w:adjustRightInd w:val="0"/>
        <w:snapToGrid w:val="0"/>
        <w:spacing w:line="560" w:lineRule="exact"/>
        <w:ind w:left="720"/>
        <w:rPr>
          <w:rFonts w:ascii="黑体" w:hAnsi="黑体" w:eastAsia="黑体"/>
          <w:color w:val="000000"/>
          <w:sz w:val="32"/>
          <w:szCs w:val="32"/>
        </w:rPr>
      </w:pPr>
      <w:r>
        <w:rPr>
          <w:rFonts w:hint="eastAsia" w:ascii="黑体" w:hAnsi="黑体" w:eastAsia="黑体"/>
          <w:color w:val="000000"/>
          <w:sz w:val="32"/>
          <w:szCs w:val="32"/>
        </w:rPr>
        <w:t>一、项目概况</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（一）项目基本情况</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1</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项目主管部门（单位）在该项目管理中的职能。</w:t>
      </w:r>
    </w:p>
    <w:p>
      <w:pPr>
        <w:adjustRightInd w:val="0"/>
        <w:snapToGrid w:val="0"/>
        <w:spacing w:line="560" w:lineRule="exact"/>
        <w:ind w:firstLine="720"/>
        <w:rPr>
          <w:rFonts w:ascii="仿宋_GB2312" w:hAnsi="仿宋" w:eastAsia="仿宋_GB2312"/>
          <w:color w:val="000000"/>
          <w:sz w:val="32"/>
          <w:szCs w:val="32"/>
        </w:rPr>
      </w:pPr>
      <w:r>
        <w:rPr>
          <w:rFonts w:hint="eastAsia" w:ascii="仿宋_GB2312" w:hAnsi="仿宋" w:eastAsia="仿宋_GB2312"/>
          <w:color w:val="000000"/>
          <w:sz w:val="32"/>
          <w:szCs w:val="32"/>
        </w:rPr>
        <w:t>市委全面依法治市委员会办公室（以下简称市委依法治市办）设在市司法局，接受市委全面依法治市委员会的直接领导，承担委员会具体工作，组织开展全面依法治市重大问题的政策研究，协调督促有关方面落实委员会决定事项、工作部署和要求等。</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2</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项目立项、资金申报的依据</w:t>
      </w:r>
    </w:p>
    <w:p>
      <w:pPr>
        <w:pStyle w:val="14"/>
        <w:spacing w:before="0" w:beforeAutospacing="0" w:after="0" w:afterAutospacing="0" w:line="560" w:lineRule="exact"/>
        <w:ind w:firstLine="800" w:firstLineChars="250"/>
        <w:rPr>
          <w:rFonts w:ascii="仿宋_GB2312" w:eastAsia="仿宋_GB2312"/>
          <w:sz w:val="32"/>
          <w:szCs w:val="32"/>
        </w:rPr>
      </w:pPr>
      <w:r>
        <w:rPr>
          <w:rFonts w:hint="eastAsia" w:ascii="仿宋_GB2312" w:eastAsia="仿宋_GB2312"/>
          <w:color w:val="000000"/>
          <w:sz w:val="32"/>
          <w:szCs w:val="32"/>
        </w:rPr>
        <w:t>项目立项依据：</w:t>
      </w:r>
      <w:r>
        <w:rPr>
          <w:rFonts w:hint="eastAsia" w:ascii="仿宋_GB2312" w:eastAsia="仿宋_GB2312"/>
          <w:sz w:val="32"/>
          <w:szCs w:val="32"/>
        </w:rPr>
        <w:t>《四川省依法治省纲要》（川委发</w:t>
      </w:r>
      <w:r>
        <w:rPr>
          <w:rFonts w:hint="eastAsia"/>
          <w:sz w:val="32"/>
          <w:szCs w:val="32"/>
        </w:rPr>
        <w:t>﹝）</w:t>
      </w:r>
      <w:r>
        <w:rPr>
          <w:rFonts w:ascii="仿宋_GB2312" w:eastAsia="仿宋_GB2312"/>
          <w:sz w:val="32"/>
          <w:szCs w:val="32"/>
        </w:rPr>
        <w:t>2013</w:t>
      </w:r>
      <w:r>
        <w:rPr>
          <w:rFonts w:hint="eastAsia"/>
          <w:sz w:val="32"/>
          <w:szCs w:val="32"/>
        </w:rPr>
        <w:t>﹞</w:t>
      </w:r>
      <w:r>
        <w:rPr>
          <w:rFonts w:ascii="仿宋_GB2312" w:eastAsia="仿宋_GB2312"/>
          <w:sz w:val="32"/>
          <w:szCs w:val="32"/>
        </w:rPr>
        <w:t>25</w:t>
      </w:r>
      <w:r>
        <w:rPr>
          <w:rFonts w:hint="eastAsia" w:ascii="仿宋_GB2312" w:eastAsia="仿宋_GB2312"/>
          <w:sz w:val="32"/>
          <w:szCs w:val="32"/>
        </w:rPr>
        <w:t>号）。</w:t>
      </w:r>
    </w:p>
    <w:p>
      <w:pPr>
        <w:pStyle w:val="14"/>
        <w:spacing w:before="0" w:beforeAutospacing="0" w:after="0" w:afterAutospacing="0"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资金申报依据：《四川省依法治省纲要》（川委发﹝）</w:t>
      </w:r>
      <w:r>
        <w:rPr>
          <w:rFonts w:ascii="仿宋_GB2312" w:eastAsia="仿宋_GB2312"/>
          <w:color w:val="000000"/>
          <w:sz w:val="32"/>
          <w:szCs w:val="32"/>
        </w:rPr>
        <w:t>2013</w:t>
      </w:r>
      <w:r>
        <w:rPr>
          <w:rFonts w:hint="eastAsia" w:ascii="仿宋_GB2312" w:eastAsia="仿宋_GB2312"/>
          <w:color w:val="000000"/>
          <w:sz w:val="32"/>
          <w:szCs w:val="32"/>
        </w:rPr>
        <w:t>﹞</w:t>
      </w:r>
      <w:r>
        <w:rPr>
          <w:rFonts w:ascii="仿宋_GB2312" w:eastAsia="仿宋_GB2312"/>
          <w:color w:val="000000"/>
          <w:sz w:val="32"/>
          <w:szCs w:val="32"/>
        </w:rPr>
        <w:t>25</w:t>
      </w:r>
      <w:r>
        <w:rPr>
          <w:rFonts w:hint="eastAsia" w:ascii="仿宋_GB2312" w:eastAsia="仿宋_GB2312"/>
          <w:color w:val="000000"/>
          <w:sz w:val="32"/>
          <w:szCs w:val="32"/>
        </w:rPr>
        <w:t>号）。</w:t>
      </w:r>
    </w:p>
    <w:p>
      <w:pPr>
        <w:pStyle w:val="14"/>
        <w:spacing w:before="0" w:beforeAutospacing="0" w:after="0" w:afterAutospacing="0" w:line="560" w:lineRule="exact"/>
        <w:ind w:firstLine="800" w:firstLineChars="25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资金管理办法制定情况，资金支持具体项目的条件、范围与支持方式概况</w:t>
      </w:r>
    </w:p>
    <w:p>
      <w:pPr>
        <w:spacing w:line="560" w:lineRule="exact"/>
        <w:ind w:firstLine="636"/>
        <w:rPr>
          <w:rFonts w:ascii="仿宋_GB2312" w:hAnsi="仿宋" w:eastAsia="仿宋_GB2312"/>
          <w:sz w:val="32"/>
          <w:szCs w:val="32"/>
        </w:rPr>
      </w:pPr>
      <w:r>
        <w:rPr>
          <w:rFonts w:hint="eastAsia" w:ascii="仿宋_GB2312" w:hAnsi="仿宋" w:eastAsia="仿宋_GB2312"/>
          <w:sz w:val="32"/>
          <w:szCs w:val="32"/>
        </w:rPr>
        <w:t>法制建设项目资金主要用于全面贯彻中央、省委、市委对法治建设工作的重大决策部署，组织开展全面依法治市重大问题调查研究，开展重大法治专项督察和综合性督察，加强全面依法治市教育宣传工作，开展法治队伍教育培训工作，协调督促各协调小组、各县区和各部门落实委员会议议定事项、工作部署和要求，全面完成依法治市年度目标任务。</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4</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资金分配的原则及考虑因素</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 w:eastAsia="仿宋_GB2312"/>
          <w:color w:val="000000"/>
          <w:sz w:val="32"/>
          <w:szCs w:val="32"/>
        </w:rPr>
        <w:t>结合当地经济社会发展水平，根据统筹推进全面依法治市工作需要等因素确定。</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（二）项目绩效目标</w:t>
      </w:r>
    </w:p>
    <w:p>
      <w:pPr>
        <w:spacing w:line="560" w:lineRule="exact"/>
        <w:ind w:left="720"/>
        <w:rPr>
          <w:rFonts w:ascii="仿宋_GB2312" w:hAnsi="仿宋" w:eastAsia="仿宋_GB2312" w:cs="仿宋_GB2312"/>
          <w:color w:val="000000"/>
          <w:sz w:val="32"/>
          <w:szCs w:val="32"/>
        </w:rPr>
      </w:pPr>
      <w:r>
        <w:rPr>
          <w:rFonts w:ascii="仿宋_GB2312" w:hAnsi="宋体" w:eastAsia="仿宋_GB2312"/>
          <w:color w:val="000000"/>
          <w:sz w:val="32"/>
          <w:szCs w:val="32"/>
        </w:rPr>
        <w:t>1</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项目主要内容</w:t>
      </w:r>
    </w:p>
    <w:p>
      <w:pPr>
        <w:adjustRightInd w:val="0"/>
        <w:snapToGrid w:val="0"/>
        <w:spacing w:line="560" w:lineRule="exact"/>
        <w:ind w:firstLine="72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shd w:val="clear" w:color="auto" w:fill="FFFFFF"/>
        </w:rPr>
        <w:t>法制建设项目用于统筹推进全面依法治市工作。包括承办市委全面依法治市委员会会议、办公室会议，组织开展法治专题调研，组织开展专项法治督察工作，举办全面依法治市培训班，统筹推进全市“法治扶贫”工作，开展全面依法治市宣传等工作</w:t>
      </w:r>
      <w:r>
        <w:rPr>
          <w:rFonts w:hint="eastAsia" w:ascii="仿宋_GB2312" w:hAnsi="仿宋" w:eastAsia="仿宋_GB2312" w:cs="仿宋_GB2312"/>
          <w:color w:val="000000"/>
          <w:sz w:val="32"/>
          <w:szCs w:val="32"/>
        </w:rPr>
        <w:t>，通过数量指标、时效指标、质量指标、成本指标进行绩效评价项目评价。</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2</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项目应实现的具体绩效目标，包括目标的量化、细化情况以及项目实施进度计划等</w:t>
      </w:r>
    </w:p>
    <w:p>
      <w:p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_GB2312" w:eastAsia="仿宋_GB2312"/>
          <w:color w:val="000000"/>
          <w:sz w:val="32"/>
          <w:szCs w:val="32"/>
        </w:rPr>
        <w:t>承办委员会会议、办公室全体会议、专题会议，完成委员会及办公室公文处理工作；开展专题法治调研</w:t>
      </w:r>
      <w:r>
        <w:rPr>
          <w:rFonts w:ascii="仿宋_GB2312" w:hAnsi="仿宋_GB2312" w:eastAsia="仿宋_GB2312"/>
          <w:color w:val="000000"/>
          <w:sz w:val="32"/>
          <w:szCs w:val="32"/>
        </w:rPr>
        <w:t>5</w:t>
      </w:r>
      <w:r>
        <w:rPr>
          <w:rFonts w:hint="eastAsia" w:ascii="仿宋_GB2312" w:hAnsi="仿宋_GB2312" w:eastAsia="仿宋_GB2312"/>
          <w:color w:val="000000"/>
          <w:sz w:val="32"/>
          <w:szCs w:val="32"/>
        </w:rPr>
        <w:t>次；开展专项法治督察、综合督察；力争广元创建成为全国法治政府建设示范城市。组织依法治市对外宣传活动</w:t>
      </w:r>
      <w:r>
        <w:rPr>
          <w:rFonts w:ascii="仿宋_GB2312" w:hAnsi="仿宋_GB2312" w:eastAsia="仿宋_GB2312"/>
          <w:color w:val="000000"/>
          <w:sz w:val="32"/>
          <w:szCs w:val="32"/>
        </w:rPr>
        <w:t>3</w:t>
      </w:r>
      <w:r>
        <w:rPr>
          <w:rFonts w:hint="eastAsia" w:ascii="仿宋_GB2312" w:hAnsi="仿宋_GB2312" w:eastAsia="仿宋_GB2312"/>
          <w:color w:val="000000"/>
          <w:sz w:val="32"/>
          <w:szCs w:val="32"/>
        </w:rPr>
        <w:t>次，开展全面依法治市工作主题宣传活动</w:t>
      </w:r>
      <w:r>
        <w:rPr>
          <w:rFonts w:ascii="仿宋_GB2312" w:hAnsi="仿宋_GB2312" w:eastAsia="仿宋_GB2312"/>
          <w:color w:val="000000"/>
          <w:sz w:val="32"/>
          <w:szCs w:val="32"/>
        </w:rPr>
        <w:t>5</w:t>
      </w:r>
      <w:r>
        <w:rPr>
          <w:rFonts w:hint="eastAsia" w:ascii="仿宋_GB2312" w:hAnsi="仿宋_GB2312" w:eastAsia="仿宋_GB2312"/>
          <w:color w:val="000000"/>
          <w:sz w:val="32"/>
          <w:szCs w:val="32"/>
        </w:rPr>
        <w:t>次；巩固提升全市</w:t>
      </w:r>
      <w:r>
        <w:rPr>
          <w:rFonts w:ascii="仿宋_GB2312" w:hAnsi="仿宋_GB2312" w:eastAsia="仿宋_GB2312"/>
          <w:color w:val="000000"/>
          <w:sz w:val="32"/>
          <w:szCs w:val="32"/>
        </w:rPr>
        <w:t>739</w:t>
      </w:r>
      <w:r>
        <w:rPr>
          <w:rFonts w:hint="eastAsia" w:ascii="仿宋_GB2312" w:hAnsi="仿宋_GB2312" w:eastAsia="仿宋_GB2312"/>
          <w:color w:val="000000"/>
          <w:sz w:val="32"/>
          <w:szCs w:val="32"/>
        </w:rPr>
        <w:t>个贫困村“法治扶贫”工作质效；开展专题培训</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次，培训</w:t>
      </w:r>
      <w:r>
        <w:rPr>
          <w:rFonts w:ascii="仿宋_GB2312" w:hAnsi="仿宋_GB2312" w:eastAsia="仿宋_GB2312"/>
          <w:color w:val="000000"/>
          <w:sz w:val="32"/>
          <w:szCs w:val="32"/>
        </w:rPr>
        <w:t>120</w:t>
      </w:r>
      <w:r>
        <w:rPr>
          <w:rFonts w:hint="eastAsia" w:ascii="仿宋_GB2312" w:hAnsi="仿宋_GB2312" w:eastAsia="仿宋_GB2312"/>
          <w:color w:val="000000"/>
          <w:sz w:val="32"/>
          <w:szCs w:val="32"/>
        </w:rPr>
        <w:t>人次。</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3</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分析评价申报内容是否与实际相符，申报目标是否</w:t>
      </w:r>
    </w:p>
    <w:p>
      <w:pPr>
        <w:adjustRightInd w:val="0"/>
        <w:snapToGrid w:val="0"/>
        <w:spacing w:line="560" w:lineRule="exact"/>
        <w:rPr>
          <w:rFonts w:ascii="仿宋_GB2312" w:hAnsi="仿宋_GB2312" w:eastAsia="仿宋_GB2312"/>
          <w:color w:val="000000"/>
          <w:sz w:val="32"/>
          <w:szCs w:val="32"/>
        </w:rPr>
      </w:pPr>
      <w:r>
        <w:rPr>
          <w:rFonts w:hint="eastAsia" w:ascii="仿宋_GB2312" w:hAnsi="仿宋_GB2312" w:eastAsia="仿宋_GB2312"/>
          <w:color w:val="000000"/>
          <w:sz w:val="32"/>
          <w:szCs w:val="32"/>
        </w:rPr>
        <w:t>合理可行</w:t>
      </w:r>
    </w:p>
    <w:p>
      <w:pPr>
        <w:adjustRightInd w:val="0"/>
        <w:snapToGrid w:val="0"/>
        <w:spacing w:line="560" w:lineRule="exact"/>
        <w:ind w:firstLine="720"/>
        <w:rPr>
          <w:rFonts w:ascii="仿宋_GB2312" w:hAnsi="仿宋_GB2312" w:eastAsia="仿宋_GB2312"/>
          <w:sz w:val="32"/>
          <w:szCs w:val="32"/>
        </w:rPr>
      </w:pPr>
      <w:r>
        <w:rPr>
          <w:rFonts w:hint="eastAsia" w:ascii="仿宋_GB2312" w:hAnsi="宋体" w:eastAsia="仿宋_GB2312"/>
          <w:sz w:val="32"/>
          <w:szCs w:val="32"/>
        </w:rPr>
        <w:t>申报内容符合我局统筹推进法治建设工作实际，申报目标当年全部完成。</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（三）项目自评步骤及方法</w:t>
      </w:r>
    </w:p>
    <w:p>
      <w:pPr>
        <w:adjustRightInd w:val="0"/>
        <w:snapToGrid w:val="0"/>
        <w:spacing w:line="560" w:lineRule="exact"/>
        <w:ind w:firstLine="720"/>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我局按照项目单位自评和主管部门评价相结合的方式，依据资金使用的方向和对象</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围绕绩效目标</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从项目的实施、管理、效果等方面对</w:t>
      </w:r>
      <w:r>
        <w:rPr>
          <w:rFonts w:ascii="仿宋_GB2312" w:hAnsi="Arial" w:eastAsia="仿宋_GB2312" w:cs="Arial"/>
          <w:color w:val="000000"/>
          <w:sz w:val="32"/>
          <w:szCs w:val="32"/>
          <w:shd w:val="clear" w:color="auto" w:fill="FFFFFF"/>
        </w:rPr>
        <w:t>2021</w:t>
      </w:r>
      <w:r>
        <w:rPr>
          <w:rFonts w:hint="eastAsia" w:ascii="仿宋_GB2312" w:hAnsi="Arial" w:eastAsia="仿宋_GB2312" w:cs="Arial"/>
          <w:color w:val="000000"/>
          <w:sz w:val="32"/>
          <w:szCs w:val="32"/>
          <w:shd w:val="clear" w:color="auto" w:fill="FFFFFF"/>
        </w:rPr>
        <w:t>年度法制建设专项资金开展了绩效评价工作。</w:t>
      </w:r>
    </w:p>
    <w:p>
      <w:pPr>
        <w:adjustRightInd w:val="0"/>
        <w:snapToGrid w:val="0"/>
        <w:spacing w:line="560" w:lineRule="exact"/>
        <w:ind w:firstLine="720"/>
        <w:rPr>
          <w:rFonts w:ascii="黑体" w:hAnsi="黑体" w:eastAsia="黑体"/>
          <w:color w:val="000000"/>
          <w:sz w:val="32"/>
          <w:szCs w:val="32"/>
        </w:rPr>
      </w:pPr>
      <w:r>
        <w:rPr>
          <w:rFonts w:hint="eastAsia" w:ascii="黑体" w:hAnsi="黑体" w:eastAsia="黑体"/>
          <w:color w:val="000000"/>
          <w:sz w:val="32"/>
          <w:szCs w:val="32"/>
        </w:rPr>
        <w:t>二、项目资金申报及使用情况</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（一）项目资金申报及批复情况</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 w:eastAsia="仿宋_GB2312" w:cs="仿宋_GB2312"/>
          <w:color w:val="000000"/>
          <w:sz w:val="32"/>
          <w:szCs w:val="32"/>
        </w:rPr>
        <w:t>决算执行资金</w:t>
      </w:r>
      <w:r>
        <w:rPr>
          <w:rFonts w:ascii="仿宋_GB2312" w:hAnsi="仿宋" w:eastAsia="仿宋_GB2312" w:cs="仿宋_GB2312"/>
          <w:color w:val="000000"/>
          <w:sz w:val="32"/>
          <w:szCs w:val="32"/>
        </w:rPr>
        <w:t>9.08</w:t>
      </w:r>
      <w:r>
        <w:rPr>
          <w:rFonts w:hint="eastAsia" w:ascii="仿宋_GB2312" w:hAnsi="仿宋" w:eastAsia="仿宋_GB2312" w:cs="仿宋_GB2312"/>
          <w:color w:val="000000"/>
          <w:sz w:val="32"/>
          <w:szCs w:val="32"/>
        </w:rPr>
        <w:t>万元，年初预算资金</w:t>
      </w:r>
      <w:r>
        <w:rPr>
          <w:rFonts w:ascii="仿宋_GB2312" w:hAnsi="仿宋" w:eastAsia="仿宋_GB2312" w:cs="仿宋_GB2312"/>
          <w:color w:val="000000"/>
          <w:sz w:val="32"/>
          <w:szCs w:val="32"/>
        </w:rPr>
        <w:t>9.08</w:t>
      </w:r>
      <w:r>
        <w:rPr>
          <w:rFonts w:hint="eastAsia" w:ascii="仿宋_GB2312" w:hAnsi="仿宋" w:eastAsia="仿宋_GB2312" w:cs="仿宋_GB2312"/>
          <w:color w:val="000000"/>
          <w:sz w:val="32"/>
          <w:szCs w:val="32"/>
        </w:rPr>
        <w:t>万元财政资金拨付率</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（二）资金计划、到位及使用情况。</w:t>
      </w:r>
    </w:p>
    <w:tbl>
      <w:tblPr>
        <w:tblStyle w:val="1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1882"/>
        <w:gridCol w:w="1945"/>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单位</w:t>
            </w:r>
          </w:p>
        </w:tc>
        <w:tc>
          <w:tcPr>
            <w:tcW w:w="3827" w:type="dxa"/>
            <w:gridSpan w:val="2"/>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资金计划</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资金到位</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资金使用</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市司法局</w:t>
            </w:r>
          </w:p>
        </w:tc>
        <w:tc>
          <w:tcPr>
            <w:tcW w:w="1882"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市本级</w:t>
            </w:r>
          </w:p>
        </w:tc>
        <w:tc>
          <w:tcPr>
            <w:tcW w:w="1945" w:type="dxa"/>
          </w:tcPr>
          <w:p>
            <w:pPr>
              <w:adjustRightInd w:val="0"/>
              <w:snapToGrid w:val="0"/>
              <w:spacing w:line="560" w:lineRule="exact"/>
              <w:jc w:val="center"/>
              <w:rPr>
                <w:rFonts w:ascii="楷体" w:hAnsi="楷体" w:eastAsia="楷体"/>
                <w:color w:val="000000"/>
                <w:sz w:val="32"/>
                <w:szCs w:val="32"/>
              </w:rPr>
            </w:pPr>
          </w:p>
        </w:tc>
        <w:tc>
          <w:tcPr>
            <w:tcW w:w="1701" w:type="dxa"/>
            <w:vMerge w:val="restart"/>
          </w:tcPr>
          <w:p>
            <w:pPr>
              <w:adjustRightInd w:val="0"/>
              <w:snapToGrid w:val="0"/>
              <w:spacing w:line="560" w:lineRule="exact"/>
              <w:jc w:val="center"/>
              <w:rPr>
                <w:rFonts w:ascii="楷体" w:hAnsi="楷体" w:eastAsia="楷体"/>
                <w:color w:val="000000"/>
                <w:sz w:val="32"/>
                <w:szCs w:val="32"/>
              </w:rPr>
            </w:pPr>
          </w:p>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9.08</w:t>
            </w:r>
          </w:p>
        </w:tc>
        <w:tc>
          <w:tcPr>
            <w:tcW w:w="1701" w:type="dxa"/>
            <w:vMerge w:val="restart"/>
          </w:tcPr>
          <w:p>
            <w:pPr>
              <w:adjustRightInd w:val="0"/>
              <w:snapToGrid w:val="0"/>
              <w:spacing w:line="560" w:lineRule="exact"/>
              <w:jc w:val="center"/>
              <w:rPr>
                <w:rFonts w:ascii="楷体" w:hAnsi="楷体" w:eastAsia="楷体"/>
                <w:color w:val="000000"/>
                <w:sz w:val="32"/>
                <w:szCs w:val="32"/>
              </w:rPr>
            </w:pPr>
          </w:p>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tcPr>
          <w:p>
            <w:pPr>
              <w:adjustRightInd w:val="0"/>
              <w:snapToGrid w:val="0"/>
              <w:spacing w:line="560" w:lineRule="exact"/>
              <w:jc w:val="center"/>
              <w:rPr>
                <w:rFonts w:ascii="楷体" w:hAnsi="楷体" w:eastAsia="楷体"/>
                <w:color w:val="000000"/>
                <w:sz w:val="32"/>
                <w:szCs w:val="32"/>
              </w:rPr>
            </w:pPr>
          </w:p>
        </w:tc>
        <w:tc>
          <w:tcPr>
            <w:tcW w:w="1882" w:type="dxa"/>
          </w:tcPr>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9.08</w:t>
            </w:r>
          </w:p>
        </w:tc>
        <w:tc>
          <w:tcPr>
            <w:tcW w:w="1945" w:type="dxa"/>
          </w:tcPr>
          <w:p>
            <w:pPr>
              <w:adjustRightInd w:val="0"/>
              <w:snapToGrid w:val="0"/>
              <w:spacing w:line="560" w:lineRule="exact"/>
              <w:jc w:val="center"/>
              <w:rPr>
                <w:rFonts w:ascii="楷体" w:hAnsi="楷体" w:eastAsia="楷体"/>
                <w:color w:val="000000"/>
                <w:sz w:val="32"/>
                <w:szCs w:val="32"/>
              </w:rPr>
            </w:pPr>
          </w:p>
        </w:tc>
        <w:tc>
          <w:tcPr>
            <w:tcW w:w="1701" w:type="dxa"/>
            <w:vMerge w:val="continue"/>
          </w:tcPr>
          <w:p>
            <w:pPr>
              <w:adjustRightInd w:val="0"/>
              <w:snapToGrid w:val="0"/>
              <w:spacing w:line="560" w:lineRule="exact"/>
              <w:jc w:val="center"/>
              <w:rPr>
                <w:rFonts w:ascii="楷体" w:hAnsi="楷体" w:eastAsia="楷体"/>
                <w:color w:val="000000"/>
                <w:sz w:val="32"/>
                <w:szCs w:val="32"/>
              </w:rPr>
            </w:pPr>
          </w:p>
        </w:tc>
        <w:tc>
          <w:tcPr>
            <w:tcW w:w="1701" w:type="dxa"/>
            <w:vMerge w:val="continue"/>
          </w:tcPr>
          <w:p>
            <w:pPr>
              <w:adjustRightInd w:val="0"/>
              <w:snapToGrid w:val="0"/>
              <w:spacing w:line="560" w:lineRule="exact"/>
              <w:jc w:val="center"/>
              <w:rPr>
                <w:rFonts w:ascii="楷体" w:hAnsi="楷体" w:eastAsia="楷体"/>
                <w:color w:val="000000"/>
                <w:sz w:val="32"/>
                <w:szCs w:val="32"/>
              </w:rPr>
            </w:pPr>
          </w:p>
        </w:tc>
      </w:tr>
    </w:tbl>
    <w:p>
      <w:p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_GB2312" w:eastAsia="仿宋_GB2312"/>
          <w:color w:val="000000"/>
          <w:sz w:val="32"/>
          <w:szCs w:val="32"/>
        </w:rPr>
        <w:t>我局使用管理法制建设项目经费始终坚持安全规范的原则，有效提升资金的使用效益，确保专款专用。截止评价时点该项目资金支出</w:t>
      </w:r>
      <w:r>
        <w:rPr>
          <w:rFonts w:ascii="仿宋_GB2312" w:hAnsi="仿宋_GB2312" w:eastAsia="仿宋_GB2312"/>
          <w:color w:val="000000"/>
          <w:sz w:val="32"/>
          <w:szCs w:val="32"/>
        </w:rPr>
        <w:t>9.08</w:t>
      </w:r>
      <w:r>
        <w:rPr>
          <w:rFonts w:hint="eastAsia" w:ascii="仿宋_GB2312" w:hAnsi="仿宋_GB2312" w:eastAsia="仿宋_GB2312"/>
          <w:color w:val="000000"/>
          <w:sz w:val="32"/>
          <w:szCs w:val="32"/>
        </w:rPr>
        <w:t>万元。</w:t>
      </w:r>
      <w:r>
        <w:rPr>
          <w:rFonts w:hint="eastAsia" w:ascii="仿宋_GB2312" w:hAnsi="宋体" w:eastAsia="仿宋_GB2312"/>
          <w:color w:val="000000"/>
          <w:sz w:val="32"/>
          <w:szCs w:val="32"/>
        </w:rPr>
        <w:t>资金支付严格按照法律法规和政策文件的要求执行，无超标准、超进度的情况发生，与年初财政预算相符。</w:t>
      </w:r>
    </w:p>
    <w:p>
      <w:pPr>
        <w:adjustRightInd w:val="0"/>
        <w:snapToGrid w:val="0"/>
        <w:spacing w:line="560" w:lineRule="exact"/>
        <w:ind w:firstLine="72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（三）项目财务管理情况</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_GB2312" w:eastAsia="仿宋_GB2312"/>
          <w:color w:val="000000"/>
          <w:sz w:val="32"/>
          <w:szCs w:val="32"/>
        </w:rPr>
        <w:t>我局财务管理制度健全，出台了《广元市司法局机关财务管理办法》（</w:t>
      </w:r>
      <w:r>
        <w:rPr>
          <w:rFonts w:hint="eastAsia" w:ascii="仿宋_GB2312" w:hAnsi="仿宋" w:eastAsia="仿宋_GB2312"/>
          <w:color w:val="000000"/>
          <w:sz w:val="32"/>
          <w:szCs w:val="32"/>
        </w:rPr>
        <w:t>广司发〔</w:t>
      </w:r>
      <w:r>
        <w:rPr>
          <w:rFonts w:ascii="仿宋_GB2312" w:hAnsi="仿宋" w:eastAsia="仿宋_GB2312"/>
          <w:color w:val="000000"/>
          <w:sz w:val="32"/>
          <w:szCs w:val="32"/>
        </w:rPr>
        <w:t>2020</w:t>
      </w:r>
      <w:r>
        <w:rPr>
          <w:rFonts w:hint="eastAsia" w:ascii="仿宋_GB2312" w:hAnsi="仿宋" w:eastAsia="仿宋_GB2312"/>
          <w:color w:val="000000"/>
          <w:sz w:val="32"/>
          <w:szCs w:val="32"/>
        </w:rPr>
        <w:t>〕</w:t>
      </w:r>
      <w:r>
        <w:rPr>
          <w:rFonts w:ascii="仿宋_GB2312" w:hAnsi="仿宋" w:eastAsia="仿宋_GB2312"/>
          <w:color w:val="000000"/>
          <w:sz w:val="32"/>
          <w:szCs w:val="32"/>
        </w:rPr>
        <w:t>12</w:t>
      </w:r>
      <w:r>
        <w:rPr>
          <w:rFonts w:hint="eastAsia" w:ascii="仿宋_GB2312" w:hAnsi="仿宋" w:eastAsia="仿宋_GB2312"/>
          <w:color w:val="000000"/>
          <w:sz w:val="32"/>
          <w:szCs w:val="32"/>
        </w:rPr>
        <w:t>号</w:t>
      </w:r>
      <w:r>
        <w:rPr>
          <w:rFonts w:hint="eastAsia" w:ascii="仿宋_GB2312" w:hAnsi="仿宋_GB2312" w:eastAsia="仿宋_GB2312"/>
          <w:color w:val="000000"/>
          <w:sz w:val="32"/>
          <w:szCs w:val="32"/>
        </w:rPr>
        <w:t>），严格执行财务管理制度，账务处理及时，会计核算规范。</w:t>
      </w:r>
    </w:p>
    <w:p>
      <w:pPr>
        <w:adjustRightInd w:val="0"/>
        <w:snapToGrid w:val="0"/>
        <w:spacing w:line="560" w:lineRule="exact"/>
        <w:ind w:firstLine="720"/>
        <w:rPr>
          <w:rFonts w:ascii="仿宋_GB2312" w:hAnsi="宋体" w:eastAsia="仿宋_GB2312"/>
          <w:b/>
          <w:bCs/>
          <w:color w:val="000000"/>
          <w:sz w:val="32"/>
          <w:szCs w:val="32"/>
        </w:rPr>
      </w:pPr>
      <w:r>
        <w:rPr>
          <w:rFonts w:hint="eastAsia" w:ascii="仿宋_GB2312" w:hAnsi="黑体" w:eastAsia="仿宋_GB2312"/>
          <w:b/>
          <w:bCs/>
          <w:color w:val="000000"/>
          <w:sz w:val="32"/>
          <w:szCs w:val="32"/>
        </w:rPr>
        <w:t>三、项目实施及管理情况</w:t>
      </w:r>
    </w:p>
    <w:p>
      <w:pPr>
        <w:numPr>
          <w:ilvl w:val="0"/>
          <w:numId w:val="0"/>
        </w:numPr>
        <w:adjustRightInd w:val="0"/>
        <w:snapToGrid w:val="0"/>
        <w:spacing w:line="560" w:lineRule="exact"/>
        <w:ind w:left="720" w:leftChars="0"/>
        <w:rPr>
          <w:rFonts w:ascii="仿宋_GB2312" w:hAnsi="楷体_GB2312" w:eastAsia="仿宋_GB2312"/>
          <w:b w:val="0"/>
          <w:bCs/>
          <w:color w:val="000000"/>
          <w:sz w:val="32"/>
          <w:szCs w:val="32"/>
        </w:rPr>
      </w:pPr>
      <w:r>
        <w:rPr>
          <w:rFonts w:hint="eastAsia" w:ascii="仿宋_GB2312" w:hAnsi="楷体_GB2312" w:eastAsia="仿宋_GB2312"/>
          <w:b w:val="0"/>
          <w:bCs/>
          <w:color w:val="000000"/>
          <w:sz w:val="32"/>
          <w:szCs w:val="32"/>
          <w:lang w:eastAsia="zh-CN"/>
        </w:rPr>
        <w:t>（一）</w:t>
      </w:r>
      <w:r>
        <w:rPr>
          <w:rFonts w:hint="eastAsia" w:ascii="仿宋_GB2312" w:hAnsi="楷体_GB2312" w:eastAsia="仿宋_GB2312"/>
          <w:b w:val="0"/>
          <w:bCs/>
          <w:color w:val="000000"/>
          <w:sz w:val="32"/>
          <w:szCs w:val="32"/>
        </w:rPr>
        <w:t>项目组织架构及实施流程</w:t>
      </w:r>
    </w:p>
    <w:p>
      <w:pPr>
        <w:adjustRightInd w:val="0"/>
        <w:snapToGrid w:val="0"/>
        <w:spacing w:line="560" w:lineRule="exact"/>
        <w:rPr>
          <w:rFonts w:ascii="仿宋_GB2312" w:hAnsi="宋体" w:eastAsia="仿宋_GB2312"/>
          <w:bCs/>
          <w:color w:val="000000"/>
          <w:sz w:val="32"/>
          <w:szCs w:val="32"/>
        </w:rPr>
      </w:pPr>
      <w:r>
        <w:rPr>
          <w:szCs w:val="21"/>
        </w:rPr>
        <w:tab/>
      </w:r>
      <w:r>
        <w:rPr>
          <w:rFonts w:hint="eastAsia" w:ascii="仿宋_GB2312" w:hAnsi="宋体" w:eastAsia="仿宋_GB2312"/>
          <w:bCs/>
          <w:color w:val="000000"/>
          <w:sz w:val="32"/>
          <w:szCs w:val="32"/>
        </w:rPr>
        <w:t>制定方案及预算经费</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组织实施</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结算项目经费。</w:t>
      </w:r>
    </w:p>
    <w:p>
      <w:pPr>
        <w:adjustRightInd w:val="0"/>
        <w:snapToGrid w:val="0"/>
        <w:spacing w:line="560" w:lineRule="exact"/>
        <w:ind w:firstLine="640" w:firstLineChars="200"/>
        <w:rPr>
          <w:rFonts w:ascii="仿宋_GB2312" w:hAnsi="仿宋_GB2312" w:eastAsia="仿宋_GB2312"/>
          <w:b w:val="0"/>
          <w:bCs/>
          <w:color w:val="000000"/>
          <w:sz w:val="32"/>
          <w:szCs w:val="32"/>
        </w:rPr>
      </w:pPr>
      <w:r>
        <w:rPr>
          <w:rFonts w:hint="eastAsia" w:ascii="仿宋_GB2312" w:hAnsi="楷体_GB2312" w:eastAsia="仿宋_GB2312"/>
          <w:b w:val="0"/>
          <w:bCs/>
          <w:color w:val="000000"/>
          <w:sz w:val="32"/>
          <w:szCs w:val="32"/>
        </w:rPr>
        <w:t>（二）项目管理情况</w:t>
      </w:r>
    </w:p>
    <w:p>
      <w:pPr>
        <w:spacing w:line="560" w:lineRule="exact"/>
        <w:ind w:firstLine="645"/>
        <w:jc w:val="left"/>
        <w:rPr>
          <w:rFonts w:ascii="仿宋_GB2312" w:hAnsi="仿宋" w:eastAsia="仿宋_GB2312" w:cs="仿宋_GB2312"/>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年市财政共拨付我局</w:t>
      </w:r>
      <w:r>
        <w:rPr>
          <w:rFonts w:hint="eastAsia" w:ascii="仿宋_GB2312" w:hAnsi="仿宋" w:eastAsia="仿宋_GB2312" w:cs="仿宋_GB2312"/>
          <w:sz w:val="32"/>
          <w:szCs w:val="32"/>
        </w:rPr>
        <w:t>法制建设资金</w:t>
      </w:r>
      <w:r>
        <w:rPr>
          <w:rFonts w:ascii="仿宋_GB2312" w:hAnsi="仿宋" w:eastAsia="仿宋_GB2312" w:cs="仿宋_GB2312"/>
          <w:sz w:val="32"/>
          <w:szCs w:val="32"/>
        </w:rPr>
        <w:t>9.08</w:t>
      </w:r>
      <w:r>
        <w:rPr>
          <w:rFonts w:hint="eastAsia" w:ascii="仿宋_GB2312" w:hAnsi="仿宋" w:eastAsia="仿宋_GB2312" w:cs="仿宋_GB2312"/>
          <w:sz w:val="32"/>
          <w:szCs w:val="32"/>
        </w:rPr>
        <w:t>万</w:t>
      </w:r>
      <w:r>
        <w:rPr>
          <w:rFonts w:hint="eastAsia" w:ascii="仿宋_GB2312" w:hAnsi="仿宋" w:eastAsia="仿宋_GB2312" w:cs="仿宋_GB2312"/>
          <w:color w:val="000000"/>
          <w:sz w:val="32"/>
          <w:szCs w:val="32"/>
        </w:rPr>
        <w:t>元。</w:t>
      </w:r>
      <w:r>
        <w:rPr>
          <w:rFonts w:hint="eastAsia" w:ascii="仿宋_GB2312" w:hAnsi="仿宋" w:eastAsia="仿宋_GB2312"/>
          <w:color w:val="000000"/>
          <w:sz w:val="32"/>
          <w:szCs w:val="32"/>
        </w:rPr>
        <w:t>资金使用严格按照《司法行政系统财务管理规定》执行，专项资金得到合理合规的分配和利用，主要用于</w:t>
      </w:r>
      <w:r>
        <w:rPr>
          <w:rFonts w:ascii="仿宋_GB2312" w:hAnsi="仿宋" w:eastAsia="仿宋_GB2312"/>
          <w:color w:val="000000"/>
          <w:sz w:val="32"/>
          <w:szCs w:val="32"/>
        </w:rPr>
        <w:t>2021</w:t>
      </w:r>
      <w:r>
        <w:rPr>
          <w:rFonts w:hint="eastAsia" w:ascii="仿宋_GB2312" w:hAnsi="仿宋" w:eastAsia="仿宋_GB2312"/>
          <w:color w:val="000000"/>
          <w:sz w:val="32"/>
          <w:szCs w:val="32"/>
        </w:rPr>
        <w:t>年统筹推进法制建设会务费、宣传活动经费、差旅费、文书印制等方面。</w:t>
      </w:r>
    </w:p>
    <w:p>
      <w:pPr>
        <w:adjustRightInd w:val="0"/>
        <w:snapToGrid w:val="0"/>
        <w:spacing w:line="560" w:lineRule="exact"/>
        <w:ind w:left="720"/>
        <w:jc w:val="left"/>
        <w:rPr>
          <w:rFonts w:ascii="仿宋_GB2312" w:hAnsi="????" w:eastAsia="仿宋_GB2312" w:cs="????"/>
          <w:b w:val="0"/>
          <w:bCs/>
          <w:color w:val="000000"/>
          <w:sz w:val="32"/>
          <w:szCs w:val="32"/>
        </w:rPr>
      </w:pPr>
      <w:r>
        <w:rPr>
          <w:rFonts w:hint="eastAsia" w:ascii="仿宋_GB2312" w:hAnsi="楷体_GB2312" w:eastAsia="仿宋_GB2312"/>
          <w:b w:val="0"/>
          <w:bCs/>
          <w:color w:val="000000"/>
          <w:sz w:val="32"/>
          <w:szCs w:val="32"/>
        </w:rPr>
        <w:t>（三）项目监管情况</w:t>
      </w:r>
    </w:p>
    <w:p>
      <w:pPr>
        <w:spacing w:line="560" w:lineRule="exact"/>
        <w:ind w:firstLine="640" w:firstLineChars="200"/>
        <w:jc w:val="left"/>
        <w:rPr>
          <w:rFonts w:ascii="仿宋_GB2312" w:hAnsi="????" w:eastAsia="仿宋_GB2312"/>
          <w:b/>
          <w:bCs/>
          <w:color w:val="000000"/>
          <w:sz w:val="32"/>
          <w:szCs w:val="32"/>
        </w:rPr>
      </w:pPr>
      <w:r>
        <w:rPr>
          <w:rFonts w:hint="eastAsia" w:ascii="仿宋_GB2312" w:hAnsi="????" w:eastAsia="仿宋_GB2312" w:cs="????"/>
          <w:color w:val="000000"/>
          <w:sz w:val="32"/>
          <w:szCs w:val="32"/>
        </w:rPr>
        <w:t>市司法局统一对法制建设经费收支单列科目，实行专项核算</w:t>
      </w:r>
      <w:r>
        <w:rPr>
          <w:rFonts w:hint="eastAsia" w:ascii="仿宋_GB2312" w:hAnsi="????" w:eastAsia="仿宋_GB2312" w:cs="????"/>
          <w:b/>
          <w:bCs/>
          <w:color w:val="000000"/>
          <w:sz w:val="32"/>
          <w:szCs w:val="32"/>
        </w:rPr>
        <w:t>。</w:t>
      </w:r>
      <w:r>
        <w:rPr>
          <w:rFonts w:hint="eastAsia" w:ascii="仿宋_GB2312" w:hAnsi="????" w:eastAsia="仿宋_GB2312" w:cs="????"/>
          <w:color w:val="000000"/>
          <w:sz w:val="32"/>
          <w:szCs w:val="32"/>
        </w:rPr>
        <w:t>各项支出由市依法治市办提交分管副局长审核签字，将已签字的相关报销手续交由财务保障科统一复核，复核无误后，交由分管财务领导签字后由局财务统一予以报销。</w:t>
      </w:r>
    </w:p>
    <w:p>
      <w:pPr>
        <w:adjustRightInd w:val="0"/>
        <w:snapToGrid w:val="0"/>
        <w:spacing w:line="560" w:lineRule="exact"/>
        <w:ind w:firstLine="720"/>
        <w:jc w:val="left"/>
        <w:rPr>
          <w:rFonts w:ascii="仿宋_GB2312" w:hAnsi="宋体" w:eastAsia="仿宋_GB2312"/>
          <w:color w:val="000000"/>
          <w:sz w:val="32"/>
          <w:szCs w:val="32"/>
        </w:rPr>
      </w:pPr>
      <w:r>
        <w:rPr>
          <w:rFonts w:hint="eastAsia" w:ascii="仿宋_GB2312" w:hAnsi="黑体" w:eastAsia="仿宋_GB2312"/>
          <w:color w:val="000000"/>
          <w:sz w:val="32"/>
          <w:szCs w:val="32"/>
        </w:rPr>
        <w:t>四、项目绩效情况</w:t>
      </w:r>
      <w:r>
        <w:rPr>
          <w:rFonts w:ascii="仿宋_GB2312" w:hAnsi="宋体" w:eastAsia="仿宋_GB2312"/>
          <w:color w:val="000000"/>
          <w:sz w:val="32"/>
          <w:szCs w:val="32"/>
        </w:rPr>
        <w:tab/>
      </w:r>
    </w:p>
    <w:p>
      <w:pPr>
        <w:adjustRightInd w:val="0"/>
        <w:snapToGrid w:val="0"/>
        <w:spacing w:line="560" w:lineRule="exact"/>
        <w:ind w:firstLine="720"/>
        <w:jc w:val="left"/>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（一）项目完成情况</w:t>
      </w:r>
    </w:p>
    <w:p>
      <w:pPr>
        <w:adjustRightInd w:val="0"/>
        <w:snapToGrid w:val="0"/>
        <w:spacing w:line="560" w:lineRule="exact"/>
        <w:ind w:firstLine="720"/>
        <w:jc w:val="left"/>
        <w:rPr>
          <w:rFonts w:ascii="仿宋_GB2312" w:hAnsi="仿宋_GB2312" w:eastAsia="仿宋_GB2312"/>
          <w:color w:val="000000"/>
          <w:sz w:val="32"/>
          <w:szCs w:val="32"/>
        </w:rPr>
      </w:pPr>
      <w:r>
        <w:rPr>
          <w:rFonts w:hint="eastAsia" w:ascii="仿宋_GB2312" w:hAnsi="仿宋" w:eastAsia="仿宋_GB2312"/>
          <w:color w:val="000000"/>
          <w:sz w:val="32"/>
          <w:szCs w:val="32"/>
        </w:rPr>
        <w:t>全面完成年度目标任务，</w:t>
      </w:r>
      <w:r>
        <w:rPr>
          <w:rFonts w:hint="eastAsia" w:ascii="仿宋_GB2312" w:hAnsi="仿宋_GB2312" w:eastAsia="仿宋_GB2312"/>
          <w:color w:val="000000"/>
          <w:sz w:val="32"/>
          <w:szCs w:val="32"/>
        </w:rPr>
        <w:t>承办委员会会议</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次、办公室全体会议</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次、专题会议</w:t>
      </w:r>
      <w:r>
        <w:rPr>
          <w:rFonts w:ascii="仿宋_GB2312" w:hAnsi="仿宋_GB2312" w:eastAsia="仿宋_GB2312"/>
          <w:color w:val="000000"/>
          <w:sz w:val="32"/>
          <w:szCs w:val="32"/>
        </w:rPr>
        <w:t>3</w:t>
      </w:r>
      <w:r>
        <w:rPr>
          <w:rFonts w:hint="eastAsia" w:ascii="仿宋_GB2312" w:hAnsi="仿宋_GB2312" w:eastAsia="仿宋_GB2312"/>
          <w:color w:val="000000"/>
          <w:sz w:val="32"/>
          <w:szCs w:val="32"/>
        </w:rPr>
        <w:t>次，完成委员会及办公室公文处理工作；开展专题法治调研</w:t>
      </w:r>
      <w:r>
        <w:rPr>
          <w:rFonts w:ascii="仿宋_GB2312" w:hAnsi="仿宋_GB2312" w:eastAsia="仿宋_GB2312"/>
          <w:color w:val="000000"/>
          <w:sz w:val="32"/>
          <w:szCs w:val="32"/>
        </w:rPr>
        <w:t>10</w:t>
      </w:r>
      <w:r>
        <w:rPr>
          <w:rFonts w:hint="eastAsia" w:ascii="仿宋_GB2312" w:hAnsi="仿宋_GB2312" w:eastAsia="仿宋_GB2312"/>
          <w:color w:val="000000"/>
          <w:sz w:val="32"/>
          <w:szCs w:val="32"/>
        </w:rPr>
        <w:t>次；开展专项法治督察</w:t>
      </w:r>
      <w:r>
        <w:rPr>
          <w:rFonts w:ascii="仿宋_GB2312" w:hAnsi="仿宋_GB2312" w:eastAsia="仿宋_GB2312"/>
          <w:color w:val="000000"/>
          <w:sz w:val="32"/>
          <w:szCs w:val="32"/>
        </w:rPr>
        <w:t>1</w:t>
      </w:r>
      <w:r>
        <w:rPr>
          <w:rFonts w:hint="eastAsia" w:ascii="仿宋_GB2312" w:hAnsi="仿宋_GB2312" w:eastAsia="仿宋_GB2312"/>
          <w:color w:val="000000"/>
          <w:sz w:val="32"/>
          <w:szCs w:val="32"/>
        </w:rPr>
        <w:t>次、综合督察</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次；积极开展法治政府示范创建，进入首批“全国法治政府建设示范市”创建前</w:t>
      </w:r>
      <w:r>
        <w:rPr>
          <w:rFonts w:ascii="仿宋_GB2312" w:hAnsi="仿宋_GB2312" w:eastAsia="仿宋_GB2312"/>
          <w:color w:val="000000"/>
          <w:sz w:val="32"/>
          <w:szCs w:val="32"/>
        </w:rPr>
        <w:t>50</w:t>
      </w:r>
      <w:r>
        <w:rPr>
          <w:rFonts w:hint="eastAsia" w:ascii="仿宋_GB2312" w:hAnsi="仿宋_GB2312" w:eastAsia="仿宋_GB2312"/>
          <w:color w:val="000000"/>
          <w:sz w:val="32"/>
          <w:szCs w:val="32"/>
        </w:rPr>
        <w:t>名。组织依法治市对外宣传活动</w:t>
      </w:r>
      <w:r>
        <w:rPr>
          <w:rFonts w:ascii="仿宋_GB2312" w:hAnsi="仿宋_GB2312" w:eastAsia="仿宋_GB2312"/>
          <w:color w:val="000000"/>
          <w:sz w:val="32"/>
          <w:szCs w:val="32"/>
        </w:rPr>
        <w:t>4</w:t>
      </w:r>
      <w:r>
        <w:rPr>
          <w:rFonts w:hint="eastAsia" w:ascii="仿宋_GB2312" w:hAnsi="仿宋_GB2312" w:eastAsia="仿宋_GB2312"/>
          <w:color w:val="000000"/>
          <w:sz w:val="32"/>
          <w:szCs w:val="32"/>
        </w:rPr>
        <w:t>次，开展全面依法治市工作主题宣传活动</w:t>
      </w:r>
      <w:r>
        <w:rPr>
          <w:rFonts w:ascii="仿宋_GB2312" w:hAnsi="仿宋_GB2312" w:eastAsia="仿宋_GB2312"/>
          <w:color w:val="000000"/>
          <w:sz w:val="32"/>
          <w:szCs w:val="32"/>
        </w:rPr>
        <w:t>6</w:t>
      </w:r>
      <w:r>
        <w:rPr>
          <w:rFonts w:hint="eastAsia" w:ascii="仿宋_GB2312" w:hAnsi="仿宋_GB2312" w:eastAsia="仿宋_GB2312"/>
          <w:color w:val="000000"/>
          <w:sz w:val="32"/>
          <w:szCs w:val="32"/>
        </w:rPr>
        <w:t>次；全面完成法治扶贫任务；开展专题培训</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次，培训</w:t>
      </w:r>
      <w:r>
        <w:rPr>
          <w:rFonts w:ascii="仿宋_GB2312" w:hAnsi="仿宋_GB2312" w:eastAsia="仿宋_GB2312"/>
          <w:color w:val="000000"/>
          <w:sz w:val="32"/>
          <w:szCs w:val="32"/>
        </w:rPr>
        <w:t>140</w:t>
      </w:r>
      <w:r>
        <w:rPr>
          <w:rFonts w:hint="eastAsia" w:ascii="仿宋_GB2312" w:hAnsi="仿宋_GB2312" w:eastAsia="仿宋_GB2312"/>
          <w:color w:val="000000"/>
          <w:sz w:val="32"/>
          <w:szCs w:val="32"/>
        </w:rPr>
        <w:t>余人次。</w:t>
      </w:r>
    </w:p>
    <w:p>
      <w:pPr>
        <w:spacing w:line="560" w:lineRule="exact"/>
        <w:ind w:firstLine="640" w:firstLineChars="20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（二）项目效益情况</w:t>
      </w:r>
    </w:p>
    <w:p>
      <w:pPr>
        <w:adjustRightInd w:val="0"/>
        <w:snapToGrid w:val="0"/>
        <w:spacing w:line="560" w:lineRule="exact"/>
        <w:ind w:firstLine="720"/>
        <w:rPr>
          <w:rFonts w:ascii="仿宋_GB2312" w:hAnsi="仿宋_GB2312" w:eastAsia="仿宋_GB2312"/>
          <w:color w:val="000000"/>
          <w:sz w:val="32"/>
          <w:szCs w:val="32"/>
        </w:rPr>
      </w:pPr>
      <w:r>
        <w:rPr>
          <w:rFonts w:ascii="仿宋_GB2312" w:hAnsi="仿宋_GB2312" w:eastAsia="仿宋_GB2312"/>
          <w:color w:val="000000"/>
          <w:sz w:val="32"/>
          <w:szCs w:val="32"/>
        </w:rPr>
        <w:t>1.</w:t>
      </w:r>
      <w:r>
        <w:rPr>
          <w:rFonts w:hint="eastAsia" w:ascii="仿宋_GB2312" w:hAnsi="仿宋_GB2312" w:eastAsia="仿宋_GB2312"/>
          <w:color w:val="000000"/>
          <w:sz w:val="32"/>
          <w:szCs w:val="32"/>
        </w:rPr>
        <w:t>全面完成年度统筹推进依法治市各项目标任务，省委对广元“依法治省”目标考核无扣分项。</w:t>
      </w:r>
    </w:p>
    <w:p>
      <w:pPr>
        <w:adjustRightInd w:val="0"/>
        <w:snapToGrid w:val="0"/>
        <w:spacing w:line="560" w:lineRule="exact"/>
        <w:ind w:firstLine="720"/>
        <w:rPr>
          <w:rFonts w:ascii="仿宋_GB2312" w:hAnsi="仿宋_GB2312" w:eastAsia="仿宋_GB2312"/>
          <w:color w:val="000000"/>
          <w:sz w:val="32"/>
          <w:szCs w:val="32"/>
        </w:rPr>
      </w:pPr>
      <w:r>
        <w:rPr>
          <w:rFonts w:ascii="仿宋_GB2312" w:hAnsi="仿宋_GB2312" w:eastAsia="仿宋_GB2312"/>
          <w:color w:val="000000"/>
          <w:sz w:val="32"/>
          <w:szCs w:val="32"/>
        </w:rPr>
        <w:t>2.</w:t>
      </w:r>
      <w:r>
        <w:rPr>
          <w:rFonts w:hint="eastAsia" w:ascii="仿宋_GB2312" w:hAnsi="仿宋_GB2312" w:eastAsia="仿宋_GB2312"/>
          <w:color w:val="000000"/>
          <w:sz w:val="32"/>
          <w:szCs w:val="32"/>
        </w:rPr>
        <w:t>在创建“全国首批法治政府示范市”活动，广元市进入全面前</w:t>
      </w:r>
      <w:r>
        <w:rPr>
          <w:rFonts w:ascii="仿宋_GB2312" w:hAnsi="仿宋_GB2312" w:eastAsia="仿宋_GB2312"/>
          <w:color w:val="000000"/>
          <w:sz w:val="32"/>
          <w:szCs w:val="32"/>
        </w:rPr>
        <w:t>50</w:t>
      </w:r>
      <w:r>
        <w:rPr>
          <w:rFonts w:hint="eastAsia" w:ascii="仿宋_GB2312" w:hAnsi="仿宋_GB2312" w:eastAsia="仿宋_GB2312"/>
          <w:color w:val="000000"/>
          <w:sz w:val="32"/>
          <w:szCs w:val="32"/>
        </w:rPr>
        <w:t>名。</w:t>
      </w:r>
    </w:p>
    <w:p>
      <w:pPr>
        <w:adjustRightInd w:val="0"/>
        <w:snapToGrid w:val="0"/>
        <w:spacing w:line="560" w:lineRule="exact"/>
        <w:ind w:firstLine="720"/>
        <w:rPr>
          <w:rFonts w:ascii="仿宋_GB2312" w:hAnsi="仿宋_GB2312" w:eastAsia="仿宋_GB2312"/>
          <w:color w:val="000000"/>
          <w:sz w:val="32"/>
          <w:szCs w:val="32"/>
        </w:rPr>
      </w:pPr>
      <w:r>
        <w:rPr>
          <w:rFonts w:ascii="仿宋_GB2312" w:hAnsi="仿宋_GB2312" w:eastAsia="仿宋_GB2312"/>
          <w:color w:val="000000"/>
          <w:sz w:val="32"/>
          <w:szCs w:val="32"/>
        </w:rPr>
        <w:t>3.</w:t>
      </w:r>
      <w:r>
        <w:rPr>
          <w:rFonts w:hint="eastAsia" w:ascii="仿宋_GB2312" w:hAnsi="仿宋_GB2312" w:eastAsia="仿宋_GB2312"/>
          <w:color w:val="000000"/>
          <w:sz w:val="32"/>
          <w:szCs w:val="32"/>
        </w:rPr>
        <w:t>广元市“法治扶贫”工作被评为全省司法行政系统“五年三步走”特色亮点工作、“七五”普法特色工作、法治实践创新课题。</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黑体" w:eastAsia="仿宋_GB2312"/>
          <w:color w:val="000000"/>
          <w:sz w:val="32"/>
          <w:szCs w:val="32"/>
        </w:rPr>
        <w:t>五、评价结论及建议</w:t>
      </w:r>
    </w:p>
    <w:p>
      <w:pPr>
        <w:adjustRightInd w:val="0"/>
        <w:snapToGrid w:val="0"/>
        <w:spacing w:line="560" w:lineRule="exact"/>
        <w:ind w:firstLine="72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（一）评价结论</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 w:eastAsia="仿宋_GB2312" w:cs="仿宋_GB2312"/>
          <w:color w:val="000000"/>
          <w:sz w:val="32"/>
          <w:szCs w:val="32"/>
        </w:rPr>
        <w:t>依据法制建设项目设置的绩效评价指标体系、标准值、权重（分值）评价标准，经与指标完成值评价打分，综合得分</w:t>
      </w:r>
      <w:r>
        <w:rPr>
          <w:rFonts w:ascii="仿宋_GB2312" w:hAnsi="仿宋" w:eastAsia="仿宋_GB2312" w:cs="仿宋_GB2312"/>
          <w:color w:val="000000"/>
          <w:sz w:val="32"/>
          <w:szCs w:val="32"/>
        </w:rPr>
        <w:t>98</w:t>
      </w:r>
      <w:r>
        <w:rPr>
          <w:rFonts w:hint="eastAsia" w:ascii="仿宋_GB2312" w:hAnsi="仿宋" w:eastAsia="仿宋_GB2312" w:cs="仿宋_GB2312"/>
          <w:color w:val="000000"/>
          <w:sz w:val="32"/>
          <w:szCs w:val="32"/>
        </w:rPr>
        <w:t>分。</w:t>
      </w:r>
    </w:p>
    <w:p>
      <w:pPr>
        <w:adjustRightInd w:val="0"/>
        <w:snapToGrid w:val="0"/>
        <w:spacing w:line="560" w:lineRule="exact"/>
        <w:ind w:firstLine="72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（二）存在的问题</w:t>
      </w:r>
    </w:p>
    <w:p>
      <w:pPr>
        <w:adjustRightInd w:val="0"/>
        <w:snapToGrid w:val="0"/>
        <w:spacing w:line="600" w:lineRule="exact"/>
        <w:ind w:firstLine="636"/>
        <w:rPr>
          <w:rFonts w:ascii="仿宋_GB2312" w:hAnsi="仿宋" w:eastAsia="仿宋_GB2312" w:cs="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统筹协调力度还不够大。市委依法治市办在统筹全局、综合协调能力上存在一定的局限性，特别是在统筹协调各协调小组负责推进本领域的法治建设任务上缺乏有效措施，重点工作推进比较缓慢。</w:t>
      </w:r>
    </w:p>
    <w:p>
      <w:pPr>
        <w:adjustRightInd w:val="0"/>
        <w:snapToGrid w:val="0"/>
        <w:spacing w:line="600" w:lineRule="exact"/>
        <w:ind w:firstLine="636"/>
        <w:rPr>
          <w:rFonts w:ascii="仿宋_GB2312" w:hAnsi="仿宋" w:eastAsia="仿宋_GB2312" w:cs="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基层工作力量还很薄弱。依法治市工作总体呈现出城市强、农村弱，机关强、基层弱的局面，主要体现在依法治理工作机构力量薄弱，业务科室“单人独角戏”的现象很突出，工作人员专业水平和实践经历不够，难以满足新形势下的工作要求。</w:t>
      </w:r>
    </w:p>
    <w:p>
      <w:pPr>
        <w:adjustRightInd w:val="0"/>
        <w:snapToGrid w:val="0"/>
        <w:spacing w:line="560" w:lineRule="exact"/>
        <w:ind w:firstLine="640" w:firstLineChars="200"/>
        <w:rPr>
          <w:rFonts w:ascii="仿宋_GB2312" w:hAnsi="宋体" w:eastAsia="仿宋_GB2312"/>
          <w:b w:val="0"/>
          <w:bCs w:val="0"/>
          <w:color w:val="000000"/>
          <w:sz w:val="32"/>
          <w:szCs w:val="32"/>
        </w:rPr>
      </w:pPr>
      <w:r>
        <w:rPr>
          <w:rFonts w:ascii="仿宋_GB2312" w:hAnsi="宋体" w:eastAsia="仿宋_GB2312"/>
          <w:b w:val="0"/>
          <w:bCs w:val="0"/>
          <w:color w:val="000000"/>
          <w:sz w:val="32"/>
          <w:szCs w:val="32"/>
        </w:rPr>
        <w:tab/>
      </w:r>
      <w:r>
        <w:rPr>
          <w:rFonts w:hint="eastAsia" w:ascii="仿宋_GB2312" w:hAnsi="楷体_GB2312" w:eastAsia="仿宋_GB2312"/>
          <w:b w:val="0"/>
          <w:bCs w:val="0"/>
          <w:color w:val="000000"/>
          <w:sz w:val="32"/>
          <w:szCs w:val="32"/>
        </w:rPr>
        <w:t>（三）相关建议</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在今后的工作中，我们将进一步加强管理，强化法制建设质量管理，进一步健全完善法治建设统筹推进机制，强化队伍建设，切实推动全面依法治市各项工作发展。</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765"/>
        <w:gridCol w:w="1353"/>
        <w:gridCol w:w="1497"/>
        <w:gridCol w:w="1716"/>
        <w:gridCol w:w="1550"/>
        <w:gridCol w:w="1694"/>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年法制建设项目绩效目标自评</w:t>
            </w: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cs="宋体"/>
                <w:sz w:val="24"/>
              </w:rPr>
              <w:t>广元市司法局</w:t>
            </w:r>
            <w:r>
              <w:rPr>
                <w:rFonts w:ascii="宋体" w:cs="宋体"/>
                <w:sz w:val="24"/>
              </w:rPr>
              <w:t xml:space="preserve"> 208201</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广元市司法局</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cs="宋体"/>
                <w:sz w:val="24"/>
              </w:rPr>
            </w:pPr>
            <w:r>
              <w:rPr>
                <w:rFonts w:hint="eastAsia" w:ascii="宋体" w:hAnsi="宋体" w:cs="宋体"/>
                <w:kern w:val="0"/>
                <w:sz w:val="24"/>
              </w:rPr>
              <w:t>（万元）</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9.08</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ascii="宋体" w:cs="宋体"/>
                <w:sz w:val="24"/>
              </w:rPr>
              <w:t>9.08</w:t>
            </w: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9.08</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ascii="宋体" w:cs="宋体"/>
                <w:sz w:val="24"/>
              </w:rPr>
              <w:t>9.08</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blPrEx>
          <w:tblCellMar>
            <w:top w:w="0" w:type="dxa"/>
            <w:left w:w="108" w:type="dxa"/>
            <w:bottom w:w="0" w:type="dxa"/>
            <w:right w:w="108" w:type="dxa"/>
          </w:tblCellMar>
        </w:tblPrEx>
        <w:trPr>
          <w:trHeight w:val="217" w:hRule="atLeast"/>
        </w:trPr>
        <w:tc>
          <w:tcPr>
            <w:tcW w:w="17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45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45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完成市委市政府重大行政决策听证、行政单位所有行政复议、应诉工作、对市本级的行政权力清单进行动态调整，出具全市行政权力清单、指导行政机关开展行政调解工作。</w:t>
            </w:r>
          </w:p>
        </w:tc>
        <w:tc>
          <w:tcPr>
            <w:tcW w:w="324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已完成完成市委市政府重大行政决策听证、行政单位所有行政复议、应诉工作、对市本级的行政权力清单进行动态调整，出具全市行政权力清单、指导行政机关开展行政调解工作。</w:t>
            </w:r>
          </w:p>
        </w:tc>
      </w:tr>
      <w:tr>
        <w:tblPrEx>
          <w:tblCellMar>
            <w:top w:w="0" w:type="dxa"/>
            <w:left w:w="108" w:type="dxa"/>
            <w:bottom w:w="0" w:type="dxa"/>
            <w:right w:w="108" w:type="dxa"/>
          </w:tblCellMar>
        </w:tblPrEx>
        <w:trPr>
          <w:trHeight w:val="693" w:hRule="atLeast"/>
        </w:trPr>
        <w:tc>
          <w:tcPr>
            <w:tcW w:w="176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353"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97" w:type="dxa"/>
            <w:vMerge w:val="restart"/>
            <w:tcBorders>
              <w:top w:val="single" w:color="000000" w:sz="4" w:space="0"/>
              <w:left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完成市委市政府重大行动决策听证</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次</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次</w:t>
            </w:r>
          </w:p>
        </w:tc>
      </w:tr>
      <w:tr>
        <w:tblPrEx>
          <w:tblCellMar>
            <w:top w:w="0" w:type="dxa"/>
            <w:left w:w="108" w:type="dxa"/>
            <w:bottom w:w="0" w:type="dxa"/>
            <w:right w:w="108" w:type="dxa"/>
          </w:tblCellMar>
        </w:tblPrEx>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完成市本级执法人员专业培训</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人</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人</w:t>
            </w:r>
          </w:p>
        </w:tc>
      </w:tr>
      <w:tr>
        <w:tblPrEx>
          <w:tblCellMar>
            <w:top w:w="0" w:type="dxa"/>
            <w:left w:w="108" w:type="dxa"/>
            <w:bottom w:w="0" w:type="dxa"/>
            <w:right w:w="108" w:type="dxa"/>
          </w:tblCellMar>
        </w:tblPrEx>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行政复议、应诉完成合格率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blPrEx>
          <w:tblCellMar>
            <w:top w:w="0" w:type="dxa"/>
            <w:left w:w="108" w:type="dxa"/>
            <w:bottom w:w="0" w:type="dxa"/>
            <w:right w:w="108" w:type="dxa"/>
          </w:tblCellMar>
        </w:tblPrEx>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完成法制建设工作及时率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blPrEx>
          <w:tblCellMar>
            <w:top w:w="0" w:type="dxa"/>
            <w:left w:w="108" w:type="dxa"/>
            <w:bottom w:w="0" w:type="dxa"/>
            <w:right w:w="108" w:type="dxa"/>
          </w:tblCellMar>
        </w:tblPrEx>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auto"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法制建设项目经费保障成本</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9.08</w:t>
            </w:r>
            <w:r>
              <w:rPr>
                <w:rFonts w:hint="eastAsia" w:ascii="仿宋_GB2312" w:hAnsi="仿宋_GB2312" w:eastAsia="仿宋_GB2312" w:cs="仿宋_GB2312"/>
                <w:szCs w:val="21"/>
              </w:rPr>
              <w:t>万元</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blPrEx>
          <w:tblCellMar>
            <w:top w:w="0" w:type="dxa"/>
            <w:left w:w="108" w:type="dxa"/>
            <w:bottom w:w="0" w:type="dxa"/>
            <w:right w:w="108" w:type="dxa"/>
          </w:tblCellMar>
        </w:tblPrEx>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97" w:type="dxa"/>
            <w:vMerge w:val="restart"/>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auto"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Cs w:val="21"/>
              </w:rPr>
            </w:pPr>
            <w:r>
              <w:rPr>
                <w:rFonts w:hint="eastAsia" w:ascii="仿宋_GB2312" w:hAnsi="仿宋_GB2312" w:eastAsia="仿宋_GB2312" w:cs="仿宋_GB2312"/>
                <w:szCs w:val="21"/>
              </w:rPr>
              <w:t>坚持公平公正执法、切实维护群众合法权益</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保障群众合法权益</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促进社会经济发展</w:t>
            </w:r>
          </w:p>
        </w:tc>
      </w:tr>
      <w:tr>
        <w:tblPrEx>
          <w:tblCellMar>
            <w:top w:w="0" w:type="dxa"/>
            <w:left w:w="108" w:type="dxa"/>
            <w:bottom w:w="0" w:type="dxa"/>
            <w:right w:w="108" w:type="dxa"/>
          </w:tblCellMar>
        </w:tblPrEx>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auto" w:sz="4" w:space="0"/>
            </w:tcBorders>
            <w:vAlign w:val="bottom"/>
          </w:tcPr>
          <w:p>
            <w:pPr>
              <w:spacing w:line="320" w:lineRule="exact"/>
              <w:jc w:val="center"/>
              <w:rPr>
                <w:rFonts w:ascii="仿宋_GB2312" w:hAnsi="仿宋_GB2312" w:eastAsia="仿宋_GB2312" w:cs="仿宋_GB2312"/>
                <w:sz w:val="28"/>
                <w:szCs w:val="28"/>
              </w:rPr>
            </w:pPr>
          </w:p>
        </w:tc>
        <w:tc>
          <w:tcPr>
            <w:tcW w:w="1497" w:type="dxa"/>
            <w:vMerge w:val="continue"/>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716" w:type="dxa"/>
            <w:tcBorders>
              <w:top w:val="single" w:color="000000" w:sz="4" w:space="0"/>
              <w:left w:val="single" w:color="auto"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提供优质法律服务，提升社会经济发展</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促进社会经济发展</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社会经济有所发展</w:t>
            </w:r>
          </w:p>
        </w:tc>
      </w:tr>
      <w:tr>
        <w:tblPrEx>
          <w:tblCellMar>
            <w:top w:w="0" w:type="dxa"/>
            <w:left w:w="108" w:type="dxa"/>
            <w:bottom w:w="0" w:type="dxa"/>
            <w:right w:w="108" w:type="dxa"/>
          </w:tblCellMar>
        </w:tblPrEx>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auto"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努力建设法治政府</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化解行政争论</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维护社会和谐稳定</w:t>
            </w:r>
          </w:p>
        </w:tc>
      </w:tr>
      <w:tr>
        <w:tblPrEx>
          <w:tblCellMar>
            <w:top w:w="0" w:type="dxa"/>
            <w:left w:w="108" w:type="dxa"/>
            <w:bottom w:w="0" w:type="dxa"/>
            <w:right w:w="108" w:type="dxa"/>
          </w:tblCellMar>
        </w:tblPrEx>
        <w:trPr>
          <w:trHeight w:val="577"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化解社会矛盾、服务群众</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化解社会矛盾纠纷</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营造健康的法治社会环境</w:t>
            </w:r>
          </w:p>
        </w:tc>
      </w:tr>
      <w:tr>
        <w:tblPrEx>
          <w:tblCellMar>
            <w:top w:w="0" w:type="dxa"/>
            <w:left w:w="108" w:type="dxa"/>
            <w:bottom w:w="0" w:type="dxa"/>
            <w:right w:w="108" w:type="dxa"/>
          </w:tblCellMar>
        </w:tblPrEx>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维护社会长治久安，构建和谐法治社会氛围</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维护社会稳定</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努力建设法治政府，持续营造法治社会氛围</w:t>
            </w:r>
          </w:p>
        </w:tc>
      </w:tr>
      <w:tr>
        <w:tblPrEx>
          <w:tblCellMar>
            <w:top w:w="0" w:type="dxa"/>
            <w:left w:w="108" w:type="dxa"/>
            <w:bottom w:w="0" w:type="dxa"/>
            <w:right w:w="108" w:type="dxa"/>
          </w:tblCellMar>
        </w:tblPrEx>
        <w:trPr>
          <w:trHeight w:val="867" w:hRule="atLeast"/>
        </w:trPr>
        <w:tc>
          <w:tcPr>
            <w:tcW w:w="1765"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服务对象满意度</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95%</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98%</w:t>
            </w:r>
          </w:p>
        </w:tc>
      </w:tr>
    </w:tbl>
    <w:p>
      <w:pPr>
        <w:pStyle w:val="2"/>
        <w:ind w:left="31680" w:firstLine="31680"/>
      </w:pPr>
    </w:p>
    <w:p>
      <w:pPr>
        <w:spacing w:line="560" w:lineRule="exact"/>
        <w:jc w:val="center"/>
        <w:rPr>
          <w:rFonts w:ascii="方正小标宋简体" w:hAnsi="宋体" w:eastAsia="方正小标宋简体"/>
          <w:kern w:val="0"/>
          <w:sz w:val="44"/>
          <w:szCs w:val="44"/>
        </w:rPr>
      </w:pPr>
    </w:p>
    <w:p>
      <w:pPr>
        <w:spacing w:line="560" w:lineRule="exact"/>
        <w:jc w:val="center"/>
        <w:rPr>
          <w:rFonts w:ascii="仿宋_GB2312" w:hAnsi="仿宋_GB2312" w:eastAsia="仿宋_GB2312"/>
          <w:color w:val="000000"/>
          <w:sz w:val="32"/>
          <w:szCs w:val="32"/>
        </w:rPr>
      </w:pPr>
      <w:r>
        <w:rPr>
          <w:rFonts w:hint="eastAsia" w:ascii="方正小标宋简体" w:hAnsi="宋体" w:eastAsia="方正小标宋简体"/>
          <w:kern w:val="0"/>
          <w:sz w:val="44"/>
          <w:szCs w:val="44"/>
        </w:rPr>
        <w:t>广元市司法局</w:t>
      </w:r>
    </w:p>
    <w:p>
      <w:pPr>
        <w:spacing w:line="560" w:lineRule="exact"/>
        <w:jc w:val="center"/>
        <w:rPr>
          <w:rFonts w:ascii="方正小标宋简体" w:hAnsi="宋体" w:eastAsia="方正小标宋简体"/>
          <w:color w:val="000000"/>
          <w:kern w:val="0"/>
          <w:sz w:val="44"/>
          <w:szCs w:val="44"/>
        </w:rPr>
      </w:pPr>
      <w:r>
        <w:rPr>
          <w:rFonts w:ascii="方正小标宋简体" w:hAnsi="宋体" w:eastAsia="方正小标宋简体"/>
          <w:color w:val="000000"/>
          <w:kern w:val="0"/>
          <w:sz w:val="44"/>
          <w:szCs w:val="44"/>
        </w:rPr>
        <w:t>2021</w:t>
      </w:r>
      <w:r>
        <w:rPr>
          <w:rFonts w:hint="eastAsia" w:ascii="方正小标宋简体" w:hAnsi="方正小标宋简体" w:eastAsia="方正小标宋简体"/>
          <w:color w:val="000000"/>
          <w:kern w:val="0"/>
          <w:sz w:val="44"/>
          <w:szCs w:val="44"/>
        </w:rPr>
        <w:t>年普法宣传项目</w:t>
      </w:r>
      <w:r>
        <w:rPr>
          <w:rFonts w:hint="eastAsia" w:ascii="方正小标宋简体" w:hAnsi="宋体" w:eastAsia="方正小标宋简体"/>
          <w:color w:val="000000"/>
          <w:kern w:val="0"/>
          <w:sz w:val="44"/>
          <w:szCs w:val="44"/>
        </w:rPr>
        <w:t>支出</w:t>
      </w:r>
      <w:r>
        <w:rPr>
          <w:rFonts w:hint="eastAsia" w:ascii="方正小标宋简体" w:hAnsi="方正小标宋简体" w:eastAsia="方正小标宋简体"/>
          <w:color w:val="000000"/>
          <w:kern w:val="0"/>
          <w:sz w:val="44"/>
          <w:szCs w:val="44"/>
        </w:rPr>
        <w:t>绩效评价报告</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一、项目概况</w:t>
      </w:r>
    </w:p>
    <w:p>
      <w:pPr>
        <w:adjustRightInd w:val="0"/>
        <w:snapToGrid w:val="0"/>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（一）项目基本情况</w:t>
      </w:r>
    </w:p>
    <w:p>
      <w:pPr>
        <w:adjustRightInd w:val="0"/>
        <w:snapToGrid w:val="0"/>
        <w:spacing w:line="560" w:lineRule="exact"/>
        <w:ind w:firstLine="640" w:firstLineChars="200"/>
        <w:rPr>
          <w:rFonts w:ascii="仿宋_GB2312" w:hAnsi="仿宋_GB2312" w:eastAsia="仿宋_GB2312"/>
          <w:color w:val="000000"/>
          <w:sz w:val="32"/>
          <w:szCs w:val="32"/>
        </w:rPr>
      </w:pPr>
      <w:r>
        <w:rPr>
          <w:rFonts w:ascii="仿宋_GB2312" w:hAnsi="宋体" w:eastAsia="仿宋_GB2312"/>
          <w:color w:val="000000"/>
          <w:sz w:val="32"/>
          <w:szCs w:val="32"/>
        </w:rPr>
        <w:t>1.</w:t>
      </w:r>
      <w:r>
        <w:rPr>
          <w:rFonts w:hint="eastAsia" w:ascii="仿宋_GB2312" w:hAnsi="仿宋_GB2312" w:eastAsia="仿宋_GB2312"/>
          <w:color w:val="000000"/>
          <w:sz w:val="32"/>
          <w:szCs w:val="32"/>
        </w:rPr>
        <w:t>说明项目主管部门（单位）在该项目管理中的职能</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仿宋" w:eastAsia="仿宋_GB2312"/>
          <w:color w:val="000000"/>
          <w:sz w:val="32"/>
          <w:szCs w:val="32"/>
        </w:rPr>
        <w:t>我局负责制定本单位普法宣传工作经费的支付标准及计划，确保相关经费保障全民普法宣传教育工作措施落到实处，督促普法与依法治理科严格按照法律法规、政策标准及时、足额支付，不得截留，促进全民法治宣传教育事业健康发展。</w:t>
      </w:r>
    </w:p>
    <w:p>
      <w:pPr>
        <w:adjustRightInd w:val="0"/>
        <w:snapToGrid w:val="0"/>
        <w:spacing w:line="560" w:lineRule="exact"/>
        <w:ind w:firstLine="640" w:firstLineChars="200"/>
        <w:rPr>
          <w:rFonts w:ascii="仿宋_GB2312" w:hAnsi="仿宋_GB2312" w:eastAsia="仿宋_GB2312"/>
          <w:color w:val="000000"/>
          <w:sz w:val="32"/>
          <w:szCs w:val="32"/>
        </w:rPr>
      </w:pPr>
      <w:r>
        <w:rPr>
          <w:rFonts w:ascii="仿宋_GB2312" w:hAnsi="宋体" w:eastAsia="仿宋_GB2312"/>
          <w:color w:val="000000"/>
          <w:sz w:val="32"/>
          <w:szCs w:val="32"/>
        </w:rPr>
        <w:t>2.</w:t>
      </w:r>
      <w:r>
        <w:rPr>
          <w:rFonts w:hint="eastAsia" w:ascii="仿宋_GB2312" w:hAnsi="仿宋_GB2312" w:eastAsia="仿宋_GB2312"/>
          <w:color w:val="000000"/>
          <w:sz w:val="32"/>
          <w:szCs w:val="32"/>
        </w:rPr>
        <w:t>项目立项、资金申报的依据</w:t>
      </w:r>
    </w:p>
    <w:p>
      <w:pPr>
        <w:pStyle w:val="14"/>
        <w:spacing w:before="0" w:beforeAutospacing="0" w:after="0" w:afterAutospacing="0"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项目立项依据：市委、市政府印发</w:t>
      </w:r>
      <w:r>
        <w:rPr>
          <w:rFonts w:hint="eastAsia" w:ascii="仿宋_GB2312" w:hAnsi="仿宋" w:eastAsia="仿宋_GB2312" w:cs="Times New Roman"/>
          <w:color w:val="000000"/>
          <w:sz w:val="32"/>
          <w:szCs w:val="32"/>
        </w:rPr>
        <w:t>《广元市法治宣传教育第七个五年规划（</w:t>
      </w:r>
      <w:r>
        <w:rPr>
          <w:rFonts w:ascii="仿宋_GB2312" w:hAnsi="仿宋" w:eastAsia="仿宋_GB2312" w:cs="Times New Roman"/>
          <w:color w:val="000000"/>
          <w:sz w:val="32"/>
          <w:szCs w:val="32"/>
        </w:rPr>
        <w:t>2016-2020</w:t>
      </w:r>
      <w:r>
        <w:rPr>
          <w:rFonts w:hint="eastAsia" w:ascii="仿宋_GB2312" w:hAnsi="仿宋" w:eastAsia="仿宋_GB2312" w:cs="Times New Roman"/>
          <w:color w:val="000000"/>
          <w:sz w:val="32"/>
          <w:szCs w:val="32"/>
        </w:rPr>
        <w:t>年）》加强经费保障中规定，</w:t>
      </w:r>
      <w:r>
        <w:rPr>
          <w:rFonts w:hint="eastAsia" w:ascii="仿宋_GB2312" w:hAnsi="仿宋" w:eastAsia="仿宋_GB2312" w:cs="Times New Roman"/>
          <w:color w:val="000000"/>
          <w:sz w:val="32"/>
          <w:szCs w:val="32"/>
          <w:lang w:val="zh-CN"/>
        </w:rPr>
        <w:t>各级要把法治宣传教育工作经费纳入本级财政预算，建立动态调整机制，市本级按人均不低于</w:t>
      </w:r>
      <w:r>
        <w:rPr>
          <w:rFonts w:ascii="仿宋_GB2312" w:hAnsi="仿宋" w:eastAsia="仿宋_GB2312" w:cs="Times New Roman"/>
          <w:color w:val="000000"/>
          <w:sz w:val="32"/>
          <w:szCs w:val="32"/>
          <w:lang w:val="zh-CN"/>
        </w:rPr>
        <w:t xml:space="preserve"> 0.1 </w:t>
      </w:r>
      <w:r>
        <w:rPr>
          <w:rFonts w:hint="eastAsia" w:ascii="仿宋_GB2312" w:hAnsi="仿宋" w:eastAsia="仿宋_GB2312" w:cs="Times New Roman"/>
          <w:color w:val="000000"/>
          <w:sz w:val="32"/>
          <w:szCs w:val="32"/>
          <w:lang w:val="zh-CN"/>
        </w:rPr>
        <w:t>元、县区按人均不低于</w:t>
      </w:r>
      <w:r>
        <w:rPr>
          <w:rFonts w:ascii="仿宋_GB2312" w:hAnsi="仿宋" w:eastAsia="仿宋_GB2312" w:cs="Times New Roman"/>
          <w:color w:val="000000"/>
          <w:sz w:val="32"/>
          <w:szCs w:val="32"/>
          <w:lang w:val="zh-CN"/>
        </w:rPr>
        <w:t xml:space="preserve"> 0.5 </w:t>
      </w:r>
      <w:r>
        <w:rPr>
          <w:rFonts w:hint="eastAsia" w:ascii="仿宋_GB2312" w:hAnsi="仿宋" w:eastAsia="仿宋_GB2312" w:cs="Times New Roman"/>
          <w:color w:val="000000"/>
          <w:sz w:val="32"/>
          <w:szCs w:val="32"/>
          <w:lang w:val="zh-CN"/>
        </w:rPr>
        <w:t>元标准切实予以保障。</w:t>
      </w:r>
    </w:p>
    <w:p>
      <w:pPr>
        <w:adjustRightInd w:val="0"/>
        <w:snapToGrid w:val="0"/>
        <w:spacing w:line="560" w:lineRule="exact"/>
        <w:ind w:firstLine="640" w:firstLineChars="200"/>
        <w:rPr>
          <w:rFonts w:ascii="仿宋_GB2312" w:hAnsi="仿宋_GB2312" w:eastAsia="仿宋_GB2312"/>
          <w:color w:val="000000"/>
          <w:sz w:val="32"/>
          <w:szCs w:val="32"/>
        </w:rPr>
      </w:pPr>
      <w:r>
        <w:rPr>
          <w:rFonts w:ascii="仿宋_GB2312" w:hAnsi="宋体" w:eastAsia="仿宋_GB2312"/>
          <w:color w:val="000000"/>
          <w:sz w:val="32"/>
          <w:szCs w:val="32"/>
        </w:rPr>
        <w:t>3</w:t>
      </w:r>
      <w:r>
        <w:rPr>
          <w:rFonts w:hint="eastAsia" w:ascii="仿宋_GB2312" w:hAnsi="仿宋_GB2312" w:eastAsia="仿宋_GB2312"/>
          <w:color w:val="000000"/>
          <w:sz w:val="32"/>
          <w:szCs w:val="32"/>
        </w:rPr>
        <w:t>．资金管理办法制定情况，资金支持具体项目的条件、范围与支持方式概况</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资金管理按照</w:t>
      </w:r>
      <w:r>
        <w:rPr>
          <w:rFonts w:hint="eastAsia" w:ascii="仿宋_GB2312" w:hAnsi="仿宋_GB2312" w:eastAsia="仿宋_GB2312"/>
          <w:color w:val="000000"/>
          <w:sz w:val="32"/>
          <w:szCs w:val="32"/>
        </w:rPr>
        <w:t>《广元市司法局机关财务管理办法》</w:t>
      </w:r>
      <w:r>
        <w:rPr>
          <w:rFonts w:hint="eastAsia" w:ascii="仿宋_GB2312" w:hAnsi="仿宋" w:eastAsia="仿宋_GB2312"/>
          <w:color w:val="000000"/>
          <w:sz w:val="32"/>
          <w:szCs w:val="32"/>
        </w:rPr>
        <w:t>执行。</w:t>
      </w:r>
      <w:r>
        <w:rPr>
          <w:rFonts w:hint="eastAsia" w:ascii="仿宋_GB2312" w:eastAsia="仿宋_GB2312"/>
          <w:color w:val="000000"/>
          <w:sz w:val="32"/>
          <w:szCs w:val="32"/>
        </w:rPr>
        <w:t>普法宣传项目资金主要用于普法宣传活动开展，法治文艺节目创作及演出，法治文化阵地建设，普法宣传产品的开发与制作，普法依法治理工作的督促指导等工作经费开支。</w:t>
      </w:r>
    </w:p>
    <w:p>
      <w:pPr>
        <w:adjustRightInd w:val="0"/>
        <w:snapToGrid w:val="0"/>
        <w:spacing w:line="560" w:lineRule="exact"/>
        <w:ind w:firstLine="640" w:firstLineChars="200"/>
        <w:rPr>
          <w:rFonts w:ascii="仿宋_GB2312" w:hAnsi="仿宋_GB2312" w:eastAsia="仿宋_GB2312"/>
          <w:color w:val="000000"/>
          <w:sz w:val="32"/>
          <w:szCs w:val="32"/>
        </w:rPr>
      </w:pPr>
      <w:r>
        <w:rPr>
          <w:rFonts w:ascii="仿宋_GB2312" w:hAnsi="宋体" w:eastAsia="仿宋_GB2312"/>
          <w:color w:val="000000"/>
          <w:sz w:val="32"/>
          <w:szCs w:val="32"/>
        </w:rPr>
        <w:t>4</w:t>
      </w:r>
      <w:r>
        <w:rPr>
          <w:rFonts w:hint="eastAsia" w:ascii="仿宋_GB2312" w:hAnsi="仿宋_GB2312" w:eastAsia="仿宋_GB2312"/>
          <w:color w:val="000000"/>
          <w:sz w:val="32"/>
          <w:szCs w:val="32"/>
        </w:rPr>
        <w:t>．资金分配的原则及考虑因素</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仿宋" w:eastAsia="仿宋_GB2312"/>
          <w:color w:val="000000"/>
          <w:sz w:val="32"/>
          <w:szCs w:val="32"/>
        </w:rPr>
        <w:t>市、县级人民政府司法行政部门会同同级财政部门，结合当地经济社会发展水平，根据开展普法宣传教育工作直接费用等因素确定。</w:t>
      </w:r>
    </w:p>
    <w:p>
      <w:pPr>
        <w:adjustRightInd w:val="0"/>
        <w:snapToGrid w:val="0"/>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（二）项目绩效目标</w:t>
      </w:r>
    </w:p>
    <w:p>
      <w:pPr>
        <w:spacing w:line="560" w:lineRule="exact"/>
        <w:ind w:firstLine="640" w:firstLineChars="200"/>
        <w:rPr>
          <w:rFonts w:ascii="仿宋_GB2312" w:hAnsi="仿宋" w:eastAsia="仿宋_GB2312" w:cs="仿宋_GB2312"/>
          <w:color w:val="000000"/>
          <w:sz w:val="32"/>
          <w:szCs w:val="32"/>
        </w:rPr>
      </w:pPr>
      <w:r>
        <w:rPr>
          <w:rFonts w:ascii="仿宋_GB2312" w:hAnsi="宋体" w:eastAsia="仿宋_GB2312"/>
          <w:color w:val="000000"/>
          <w:sz w:val="32"/>
          <w:szCs w:val="32"/>
        </w:rPr>
        <w:t>1.</w:t>
      </w:r>
      <w:r>
        <w:rPr>
          <w:rFonts w:hint="eastAsia" w:ascii="仿宋_GB2312" w:hAnsi="仿宋_GB2312" w:eastAsia="仿宋_GB2312"/>
          <w:color w:val="000000"/>
          <w:sz w:val="32"/>
          <w:szCs w:val="32"/>
        </w:rPr>
        <w:t>项目主要内容</w:t>
      </w:r>
    </w:p>
    <w:p>
      <w:pPr>
        <w:adjustRightInd w:val="0"/>
        <w:snapToGrid w:val="0"/>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shd w:val="clear" w:color="auto" w:fill="FFFFFF"/>
        </w:rPr>
        <w:t>普法宣传项目用于开展全民普法宣传教育工作。包括：</w:t>
      </w:r>
      <w:r>
        <w:rPr>
          <w:rFonts w:hint="eastAsia" w:ascii="仿宋_GB2312" w:hAnsi="仿宋" w:eastAsia="仿宋_GB2312" w:cs="仿宋_GB2312"/>
          <w:color w:val="000000"/>
          <w:sz w:val="32"/>
          <w:szCs w:val="32"/>
        </w:rPr>
        <w:t>拟订法治宣传教育规划并组织实施</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指导监督各地、各部门“谁执法谁普法”的普法责任制落实工作</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指导监督国家工作人员学法用法工作，推进全民普法</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指导各地、各部门、各行业依法治理和法治创建工作</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组织对外法治宣传</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指导社会主义法治文化建设。</w:t>
      </w:r>
    </w:p>
    <w:p>
      <w:pPr>
        <w:adjustRightInd w:val="0"/>
        <w:snapToGrid w:val="0"/>
        <w:spacing w:line="560" w:lineRule="exact"/>
        <w:ind w:firstLine="640" w:firstLineChars="200"/>
        <w:rPr>
          <w:rFonts w:ascii="仿宋_GB2312" w:hAnsi="仿宋_GB2312" w:eastAsia="仿宋_GB2312"/>
          <w:color w:val="000000"/>
          <w:sz w:val="32"/>
          <w:szCs w:val="32"/>
        </w:rPr>
      </w:pPr>
      <w:r>
        <w:rPr>
          <w:rFonts w:ascii="仿宋_GB2312" w:hAnsi="宋体" w:eastAsia="仿宋_GB2312"/>
          <w:color w:val="000000"/>
          <w:sz w:val="32"/>
          <w:szCs w:val="32"/>
        </w:rPr>
        <w:t>2.</w:t>
      </w:r>
      <w:r>
        <w:rPr>
          <w:rFonts w:hint="eastAsia" w:ascii="仿宋_GB2312" w:hAnsi="仿宋_GB2312" w:eastAsia="仿宋_GB2312"/>
          <w:color w:val="000000"/>
          <w:sz w:val="32"/>
          <w:szCs w:val="32"/>
        </w:rPr>
        <w:t>项目应实现的具体绩效目标，包括目标的量化、细化情况以及项目实施进度计划等</w:t>
      </w:r>
    </w:p>
    <w:p>
      <w:pPr>
        <w:adjustRightInd w:val="0"/>
        <w:snapToGrid w:val="0"/>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年度，以《宪法》《民法典》为重点，深入开展普法宣传。一是全方位大力度开展《宪法》《民法典》宣传。及时制发《宪法宣传周方案》《</w:t>
      </w:r>
      <w:r>
        <w:rPr>
          <w:rFonts w:ascii="仿宋_GB2312" w:hAnsi="仿宋" w:eastAsia="仿宋_GB2312" w:cs="仿宋_GB2312"/>
          <w:color w:val="000000"/>
          <w:sz w:val="32"/>
          <w:szCs w:val="32"/>
        </w:rPr>
        <w:t>&lt;</w:t>
      </w:r>
      <w:r>
        <w:rPr>
          <w:rFonts w:hint="eastAsia" w:ascii="仿宋_GB2312" w:hAnsi="仿宋" w:eastAsia="仿宋_GB2312" w:cs="仿宋_GB2312"/>
          <w:color w:val="000000"/>
          <w:sz w:val="32"/>
          <w:szCs w:val="32"/>
        </w:rPr>
        <w:t>民法典</w:t>
      </w:r>
      <w:r>
        <w:rPr>
          <w:rFonts w:ascii="仿宋_GB2312" w:hAnsi="仿宋" w:eastAsia="仿宋_GB2312" w:cs="仿宋_GB2312"/>
          <w:color w:val="000000"/>
          <w:sz w:val="32"/>
          <w:szCs w:val="32"/>
        </w:rPr>
        <w:t>&gt;</w:t>
      </w:r>
      <w:r>
        <w:rPr>
          <w:rFonts w:hint="eastAsia" w:ascii="仿宋_GB2312" w:hAnsi="仿宋" w:eastAsia="仿宋_GB2312" w:cs="仿宋_GB2312"/>
          <w:color w:val="000000"/>
          <w:sz w:val="32"/>
          <w:szCs w:val="32"/>
        </w:rPr>
        <w:t>学习宣传贯彻实施方案》，承办市委理论学习中心组专题组织集中学习《民法典》，开展“百名律师百场《民法典》宣讲”活动，组织参与全国、全省宣传《民法典》微视频、微电影大赛和文化作品征集。组织开展百场法治文艺下乡演出，“与法同行·助力振兴”法治文艺节目在全省司法所服务乡村振兴现场推进会上演出，其中我市独创的宣传民法典特色节目被全省“宪法宣传周”活动调演。法治文艺演出进基层工作在全省交流发言。二是深入开展“法律七进”。扎实开展“一月一主题”法治宣传教育活动，组织“以案释法”宣讲</w:t>
      </w:r>
      <w:r>
        <w:rPr>
          <w:rFonts w:ascii="仿宋_GB2312" w:hAnsi="仿宋" w:eastAsia="仿宋_GB2312" w:cs="仿宋_GB2312"/>
          <w:color w:val="000000"/>
          <w:sz w:val="32"/>
          <w:szCs w:val="32"/>
        </w:rPr>
        <w:t>2100</w:t>
      </w:r>
      <w:r>
        <w:rPr>
          <w:rFonts w:hint="eastAsia" w:ascii="仿宋_GB2312" w:hAnsi="仿宋" w:eastAsia="仿宋_GB2312" w:cs="仿宋_GB2312"/>
          <w:color w:val="000000"/>
          <w:sz w:val="32"/>
          <w:szCs w:val="32"/>
        </w:rPr>
        <w:t>场次。创新开展法治宣传“三百”活动，全市集中培训法律明白人</w:t>
      </w:r>
      <w:r>
        <w:rPr>
          <w:rFonts w:ascii="仿宋_GB2312" w:hAnsi="仿宋" w:eastAsia="仿宋_GB2312" w:cs="仿宋_GB2312"/>
          <w:color w:val="000000"/>
          <w:sz w:val="32"/>
          <w:szCs w:val="32"/>
        </w:rPr>
        <w:t>3000</w:t>
      </w:r>
      <w:r>
        <w:rPr>
          <w:rFonts w:hint="eastAsia" w:ascii="仿宋_GB2312" w:hAnsi="仿宋" w:eastAsia="仿宋_GB2312" w:cs="仿宋_GB2312"/>
          <w:color w:val="000000"/>
          <w:sz w:val="32"/>
          <w:szCs w:val="32"/>
        </w:rPr>
        <w:t>余人次，打造基层法治示范点</w:t>
      </w:r>
      <w:r>
        <w:rPr>
          <w:rFonts w:ascii="仿宋_GB2312" w:hAnsi="仿宋" w:eastAsia="仿宋_GB2312" w:cs="仿宋_GB2312"/>
          <w:color w:val="000000"/>
          <w:sz w:val="32"/>
          <w:szCs w:val="32"/>
        </w:rPr>
        <w:t>125</w:t>
      </w:r>
      <w:r>
        <w:rPr>
          <w:rFonts w:hint="eastAsia" w:ascii="仿宋_GB2312" w:hAnsi="仿宋" w:eastAsia="仿宋_GB2312" w:cs="仿宋_GB2312"/>
          <w:color w:val="000000"/>
          <w:sz w:val="32"/>
          <w:szCs w:val="32"/>
        </w:rPr>
        <w:t>个，入选全省“法律七进”特色亮点</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个。</w:t>
      </w:r>
    </w:p>
    <w:p>
      <w:pPr>
        <w:adjustRightInd w:val="0"/>
        <w:snapToGrid w:val="0"/>
        <w:spacing w:line="560" w:lineRule="exact"/>
        <w:ind w:firstLine="640" w:firstLineChars="200"/>
        <w:rPr>
          <w:rFonts w:ascii="仿宋_GB2312" w:hAnsi="仿宋_GB2312" w:eastAsia="仿宋_GB2312"/>
          <w:color w:val="000000"/>
          <w:sz w:val="32"/>
          <w:szCs w:val="32"/>
        </w:rPr>
      </w:pPr>
      <w:r>
        <w:rPr>
          <w:rFonts w:ascii="仿宋_GB2312" w:hAnsi="宋体" w:eastAsia="仿宋_GB2312"/>
          <w:color w:val="000000"/>
          <w:sz w:val="32"/>
          <w:szCs w:val="32"/>
        </w:rPr>
        <w:t>3.</w:t>
      </w:r>
      <w:r>
        <w:rPr>
          <w:rFonts w:hint="eastAsia" w:ascii="仿宋_GB2312" w:hAnsi="仿宋_GB2312" w:eastAsia="仿宋_GB2312"/>
          <w:color w:val="000000"/>
          <w:sz w:val="32"/>
          <w:szCs w:val="32"/>
        </w:rPr>
        <w:t>分析评价申报内容是否与实际相符，申报目标是否合理可行</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申报内容符合我局普法宣传工作实际，申报目标当年全部完成。</w:t>
      </w:r>
    </w:p>
    <w:p>
      <w:pPr>
        <w:adjustRightInd w:val="0"/>
        <w:snapToGrid w:val="0"/>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（三）项目自评步骤及方法</w:t>
      </w:r>
    </w:p>
    <w:p>
      <w:pPr>
        <w:adjustRightInd w:val="0"/>
        <w:snapToGrid w:val="0"/>
        <w:spacing w:line="560" w:lineRule="exact"/>
        <w:ind w:firstLine="640" w:firstLineChars="200"/>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我局按照项目单位自评和主管部门评价相结合的方式，依据资金使用的方向和对象</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围绕绩效目标</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从项目的实施、管理、效果等方面对</w:t>
      </w:r>
      <w:r>
        <w:rPr>
          <w:rFonts w:ascii="仿宋_GB2312" w:hAnsi="Arial" w:eastAsia="仿宋_GB2312" w:cs="Arial"/>
          <w:color w:val="000000"/>
          <w:sz w:val="32"/>
          <w:szCs w:val="32"/>
          <w:shd w:val="clear" w:color="auto" w:fill="FFFFFF"/>
        </w:rPr>
        <w:t>2021</w:t>
      </w:r>
      <w:r>
        <w:rPr>
          <w:rFonts w:hint="eastAsia" w:ascii="仿宋_GB2312" w:hAnsi="Arial" w:eastAsia="仿宋_GB2312" w:cs="Arial"/>
          <w:color w:val="000000"/>
          <w:sz w:val="32"/>
          <w:szCs w:val="32"/>
          <w:shd w:val="clear" w:color="auto" w:fill="FFFFFF"/>
        </w:rPr>
        <w:t>年度</w:t>
      </w:r>
      <w:r>
        <w:rPr>
          <w:rFonts w:hint="eastAsia" w:ascii="仿宋_GB2312" w:hAnsi="宋体" w:eastAsia="仿宋_GB2312"/>
          <w:color w:val="000000"/>
          <w:sz w:val="32"/>
          <w:szCs w:val="32"/>
        </w:rPr>
        <w:t>普法宣传</w:t>
      </w:r>
      <w:r>
        <w:rPr>
          <w:rFonts w:hint="eastAsia" w:ascii="仿宋_GB2312" w:hAnsi="Arial" w:eastAsia="仿宋_GB2312" w:cs="Arial"/>
          <w:color w:val="000000"/>
          <w:sz w:val="32"/>
          <w:szCs w:val="32"/>
          <w:shd w:val="clear" w:color="auto" w:fill="FFFFFF"/>
        </w:rPr>
        <w:t>专项资金开展了绩效评价工作。</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二、项目资金申报及使用情况</w:t>
      </w:r>
    </w:p>
    <w:p>
      <w:pPr>
        <w:adjustRightInd w:val="0"/>
        <w:snapToGrid w:val="0"/>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（一）项目资金申报及批复情况</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仿宋" w:eastAsia="仿宋_GB2312" w:cs="仿宋_GB2312"/>
          <w:color w:val="000000"/>
          <w:sz w:val="32"/>
          <w:szCs w:val="32"/>
        </w:rPr>
        <w:t>决算执行资金</w:t>
      </w:r>
      <w:r>
        <w:rPr>
          <w:rFonts w:ascii="仿宋_GB2312" w:hAnsi="仿宋" w:eastAsia="仿宋_GB2312" w:cs="仿宋_GB2312"/>
          <w:color w:val="000000"/>
          <w:sz w:val="32"/>
          <w:szCs w:val="32"/>
        </w:rPr>
        <w:t>14.3</w:t>
      </w:r>
      <w:r>
        <w:rPr>
          <w:rFonts w:hint="eastAsia" w:ascii="仿宋_GB2312" w:hAnsi="仿宋" w:eastAsia="仿宋_GB2312" w:cs="仿宋_GB2312"/>
          <w:color w:val="000000"/>
          <w:sz w:val="32"/>
          <w:szCs w:val="32"/>
        </w:rPr>
        <w:t>万元，年初预算资金</w:t>
      </w:r>
      <w:r>
        <w:rPr>
          <w:rFonts w:ascii="仿宋_GB2312" w:hAnsi="仿宋" w:eastAsia="仿宋_GB2312" w:cs="仿宋_GB2312"/>
          <w:color w:val="000000"/>
          <w:sz w:val="32"/>
          <w:szCs w:val="32"/>
        </w:rPr>
        <w:t>14.3</w:t>
      </w:r>
      <w:r>
        <w:rPr>
          <w:rFonts w:hint="eastAsia" w:ascii="仿宋_GB2312" w:hAnsi="仿宋" w:eastAsia="仿宋_GB2312" w:cs="仿宋_GB2312"/>
          <w:color w:val="000000"/>
          <w:sz w:val="32"/>
          <w:szCs w:val="32"/>
        </w:rPr>
        <w:t>万元财政资金拨付率</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w:t>
      </w:r>
    </w:p>
    <w:p>
      <w:pPr>
        <w:adjustRightInd w:val="0"/>
        <w:snapToGrid w:val="0"/>
        <w:spacing w:line="560" w:lineRule="exact"/>
        <w:ind w:firstLine="640" w:firstLineChars="200"/>
        <w:rPr>
          <w:rFonts w:ascii="楷体" w:hAnsi="楷体" w:eastAsia="楷体"/>
          <w:color w:val="000000"/>
          <w:sz w:val="32"/>
          <w:szCs w:val="32"/>
        </w:rPr>
      </w:pPr>
      <w:r>
        <w:rPr>
          <w:rFonts w:hint="eastAsia" w:ascii="楷体" w:hAnsi="楷体" w:eastAsia="楷体"/>
          <w:color w:val="000000"/>
          <w:sz w:val="32"/>
          <w:szCs w:val="32"/>
        </w:rPr>
        <w:t>（二）资金计划、到位及使用情况。</w:t>
      </w:r>
    </w:p>
    <w:tbl>
      <w:tblPr>
        <w:tblStyle w:val="1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1882"/>
        <w:gridCol w:w="1945"/>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tcPr>
          <w:p>
            <w:pPr>
              <w:adjustRightInd w:val="0"/>
              <w:snapToGrid w:val="0"/>
              <w:spacing w:line="560" w:lineRule="exact"/>
              <w:ind w:firstLine="640" w:firstLineChars="200"/>
              <w:jc w:val="center"/>
              <w:rPr>
                <w:rFonts w:ascii="楷体" w:hAnsi="楷体" w:eastAsia="楷体"/>
                <w:color w:val="000000"/>
                <w:sz w:val="32"/>
                <w:szCs w:val="32"/>
              </w:rPr>
            </w:pPr>
            <w:r>
              <w:rPr>
                <w:rFonts w:hint="eastAsia" w:ascii="楷体" w:hAnsi="楷体" w:eastAsia="楷体"/>
                <w:color w:val="000000"/>
                <w:sz w:val="32"/>
                <w:szCs w:val="32"/>
              </w:rPr>
              <w:t>单位</w:t>
            </w:r>
          </w:p>
        </w:tc>
        <w:tc>
          <w:tcPr>
            <w:tcW w:w="3827" w:type="dxa"/>
            <w:gridSpan w:val="2"/>
          </w:tcPr>
          <w:p>
            <w:pPr>
              <w:adjustRightInd w:val="0"/>
              <w:snapToGrid w:val="0"/>
              <w:spacing w:line="560" w:lineRule="exact"/>
              <w:ind w:firstLine="640" w:firstLineChars="200"/>
              <w:jc w:val="center"/>
              <w:rPr>
                <w:rFonts w:hint="eastAsia" w:ascii="楷体" w:hAnsi="楷体" w:eastAsia="楷体"/>
                <w:color w:val="000000"/>
                <w:sz w:val="32"/>
                <w:szCs w:val="32"/>
                <w:lang w:eastAsia="zh-CN"/>
              </w:rPr>
            </w:pPr>
            <w:r>
              <w:rPr>
                <w:rFonts w:hint="eastAsia" w:ascii="楷体" w:hAnsi="楷体" w:eastAsia="楷体"/>
                <w:color w:val="000000"/>
                <w:sz w:val="32"/>
                <w:szCs w:val="32"/>
              </w:rPr>
              <w:t>资金计划</w:t>
            </w:r>
          </w:p>
          <w:p>
            <w:pPr>
              <w:adjustRightInd w:val="0"/>
              <w:snapToGrid w:val="0"/>
              <w:spacing w:line="560" w:lineRule="exact"/>
              <w:ind w:firstLine="640" w:firstLineChars="200"/>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ind w:firstLine="640" w:firstLineChars="200"/>
              <w:jc w:val="center"/>
              <w:rPr>
                <w:rFonts w:ascii="楷体" w:hAnsi="楷体" w:eastAsia="楷体"/>
                <w:color w:val="000000"/>
                <w:sz w:val="32"/>
                <w:szCs w:val="32"/>
              </w:rPr>
            </w:pPr>
            <w:r>
              <w:rPr>
                <w:rFonts w:hint="eastAsia" w:ascii="楷体" w:hAnsi="楷体" w:eastAsia="楷体"/>
                <w:color w:val="000000"/>
                <w:sz w:val="32"/>
                <w:szCs w:val="32"/>
              </w:rPr>
              <w:t>资金到位</w:t>
            </w:r>
          </w:p>
          <w:p>
            <w:pPr>
              <w:adjustRightInd w:val="0"/>
              <w:snapToGrid w:val="0"/>
              <w:spacing w:line="560" w:lineRule="exact"/>
              <w:ind w:firstLine="640" w:firstLineChars="200"/>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ind w:firstLine="640" w:firstLineChars="200"/>
              <w:jc w:val="center"/>
              <w:rPr>
                <w:rFonts w:ascii="楷体" w:hAnsi="楷体" w:eastAsia="楷体"/>
                <w:color w:val="000000"/>
                <w:sz w:val="32"/>
                <w:szCs w:val="32"/>
              </w:rPr>
            </w:pPr>
            <w:r>
              <w:rPr>
                <w:rFonts w:hint="eastAsia" w:ascii="楷体" w:hAnsi="楷体" w:eastAsia="楷体"/>
                <w:color w:val="000000"/>
                <w:sz w:val="32"/>
                <w:szCs w:val="32"/>
              </w:rPr>
              <w:t>资金使用</w:t>
            </w:r>
          </w:p>
          <w:p>
            <w:pPr>
              <w:adjustRightInd w:val="0"/>
              <w:snapToGrid w:val="0"/>
              <w:spacing w:line="560" w:lineRule="exact"/>
              <w:ind w:firstLine="640" w:firstLineChars="200"/>
              <w:jc w:val="center"/>
              <w:rPr>
                <w:rFonts w:ascii="楷体" w:hAnsi="楷体" w:eastAsia="楷体"/>
                <w:color w:val="000000"/>
                <w:sz w:val="32"/>
                <w:szCs w:val="32"/>
              </w:rPr>
            </w:pPr>
            <w:r>
              <w:rPr>
                <w:rFonts w:hint="eastAsia" w:ascii="楷体" w:hAnsi="楷体" w:eastAsia="楷体"/>
                <w:color w:val="000000"/>
                <w:sz w:val="32"/>
                <w:szCs w:val="3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Merge w:val="restart"/>
          </w:tcPr>
          <w:p>
            <w:pPr>
              <w:adjustRightInd w:val="0"/>
              <w:snapToGrid w:val="0"/>
              <w:spacing w:line="560" w:lineRule="exact"/>
              <w:ind w:firstLine="640" w:firstLineChars="200"/>
              <w:jc w:val="center"/>
              <w:rPr>
                <w:rFonts w:ascii="楷体" w:hAnsi="楷体" w:eastAsia="楷体"/>
                <w:color w:val="000000"/>
                <w:sz w:val="32"/>
                <w:szCs w:val="32"/>
              </w:rPr>
            </w:pPr>
            <w:r>
              <w:rPr>
                <w:rFonts w:hint="eastAsia" w:ascii="楷体" w:hAnsi="楷体" w:eastAsia="楷体"/>
                <w:color w:val="000000"/>
                <w:sz w:val="32"/>
                <w:szCs w:val="32"/>
              </w:rPr>
              <w:t>市司法局</w:t>
            </w:r>
          </w:p>
        </w:tc>
        <w:tc>
          <w:tcPr>
            <w:tcW w:w="1882" w:type="dxa"/>
          </w:tcPr>
          <w:p>
            <w:pPr>
              <w:adjustRightInd w:val="0"/>
              <w:snapToGrid w:val="0"/>
              <w:spacing w:line="560" w:lineRule="exact"/>
              <w:ind w:firstLine="640" w:firstLineChars="200"/>
              <w:jc w:val="center"/>
              <w:rPr>
                <w:rFonts w:ascii="楷体" w:hAnsi="楷体" w:eastAsia="楷体"/>
                <w:color w:val="000000"/>
                <w:sz w:val="32"/>
                <w:szCs w:val="32"/>
              </w:rPr>
            </w:pPr>
            <w:r>
              <w:rPr>
                <w:rFonts w:hint="eastAsia" w:ascii="楷体" w:hAnsi="楷体" w:eastAsia="楷体"/>
                <w:color w:val="000000"/>
                <w:sz w:val="32"/>
                <w:szCs w:val="32"/>
              </w:rPr>
              <w:t>市本级</w:t>
            </w:r>
          </w:p>
        </w:tc>
        <w:tc>
          <w:tcPr>
            <w:tcW w:w="1945" w:type="dxa"/>
          </w:tcPr>
          <w:p>
            <w:pPr>
              <w:adjustRightInd w:val="0"/>
              <w:snapToGrid w:val="0"/>
              <w:spacing w:line="560" w:lineRule="exact"/>
              <w:ind w:firstLine="640" w:firstLineChars="200"/>
              <w:jc w:val="center"/>
              <w:rPr>
                <w:rFonts w:ascii="楷体" w:hAnsi="楷体" w:eastAsia="楷体"/>
                <w:color w:val="000000"/>
                <w:sz w:val="32"/>
                <w:szCs w:val="32"/>
              </w:rPr>
            </w:pPr>
            <w:r>
              <w:rPr>
                <w:rFonts w:hint="eastAsia" w:ascii="楷体" w:hAnsi="楷体" w:eastAsia="楷体"/>
                <w:color w:val="000000"/>
                <w:sz w:val="32"/>
                <w:szCs w:val="32"/>
              </w:rPr>
              <w:t>中央法律援助办案专款</w:t>
            </w:r>
          </w:p>
        </w:tc>
        <w:tc>
          <w:tcPr>
            <w:tcW w:w="1701" w:type="dxa"/>
            <w:vMerge w:val="restart"/>
          </w:tcPr>
          <w:p>
            <w:pPr>
              <w:adjustRightInd w:val="0"/>
              <w:snapToGrid w:val="0"/>
              <w:spacing w:line="560" w:lineRule="exact"/>
              <w:ind w:firstLine="640" w:firstLineChars="200"/>
              <w:jc w:val="center"/>
              <w:rPr>
                <w:rFonts w:ascii="楷体" w:hAnsi="楷体" w:eastAsia="楷体"/>
                <w:color w:val="000000"/>
                <w:sz w:val="32"/>
                <w:szCs w:val="32"/>
              </w:rPr>
            </w:pPr>
          </w:p>
          <w:p>
            <w:pPr>
              <w:adjustRightInd w:val="0"/>
              <w:snapToGrid w:val="0"/>
              <w:spacing w:line="560" w:lineRule="exact"/>
              <w:ind w:firstLine="640" w:firstLineChars="200"/>
              <w:jc w:val="center"/>
              <w:rPr>
                <w:rFonts w:ascii="楷体" w:hAnsi="楷体" w:eastAsia="楷体"/>
                <w:color w:val="000000"/>
                <w:sz w:val="32"/>
                <w:szCs w:val="32"/>
              </w:rPr>
            </w:pPr>
            <w:r>
              <w:rPr>
                <w:rFonts w:ascii="楷体" w:hAnsi="楷体" w:eastAsia="楷体"/>
                <w:color w:val="000000"/>
                <w:sz w:val="32"/>
                <w:szCs w:val="32"/>
              </w:rPr>
              <w:t>14.3</w:t>
            </w:r>
          </w:p>
        </w:tc>
        <w:tc>
          <w:tcPr>
            <w:tcW w:w="1701" w:type="dxa"/>
            <w:vMerge w:val="restart"/>
          </w:tcPr>
          <w:p>
            <w:pPr>
              <w:adjustRightInd w:val="0"/>
              <w:snapToGrid w:val="0"/>
              <w:spacing w:line="560" w:lineRule="exact"/>
              <w:ind w:firstLine="640" w:firstLineChars="200"/>
              <w:jc w:val="center"/>
              <w:rPr>
                <w:rFonts w:ascii="楷体" w:hAnsi="楷体" w:eastAsia="楷体"/>
                <w:color w:val="000000"/>
                <w:sz w:val="32"/>
                <w:szCs w:val="32"/>
              </w:rPr>
            </w:pPr>
          </w:p>
          <w:p>
            <w:pPr>
              <w:adjustRightInd w:val="0"/>
              <w:snapToGrid w:val="0"/>
              <w:spacing w:line="560" w:lineRule="exact"/>
              <w:ind w:firstLine="640" w:firstLineChars="200"/>
              <w:jc w:val="center"/>
              <w:rPr>
                <w:rFonts w:ascii="楷体" w:hAnsi="楷体" w:eastAsia="楷体"/>
                <w:color w:val="000000"/>
                <w:sz w:val="32"/>
                <w:szCs w:val="32"/>
              </w:rPr>
            </w:pPr>
            <w:r>
              <w:rPr>
                <w:rFonts w:ascii="楷体" w:hAnsi="楷体" w:eastAsia="楷体"/>
                <w:color w:val="000000"/>
                <w:sz w:val="32"/>
                <w:szCs w:val="32"/>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Merge w:val="continue"/>
          </w:tcPr>
          <w:p>
            <w:pPr>
              <w:adjustRightInd w:val="0"/>
              <w:snapToGrid w:val="0"/>
              <w:spacing w:line="560" w:lineRule="exact"/>
              <w:ind w:firstLine="640" w:firstLineChars="200"/>
              <w:jc w:val="center"/>
              <w:rPr>
                <w:rFonts w:ascii="楷体" w:hAnsi="楷体" w:eastAsia="楷体"/>
                <w:color w:val="000000"/>
                <w:sz w:val="32"/>
                <w:szCs w:val="32"/>
              </w:rPr>
            </w:pPr>
          </w:p>
        </w:tc>
        <w:tc>
          <w:tcPr>
            <w:tcW w:w="1882" w:type="dxa"/>
          </w:tcPr>
          <w:p>
            <w:pPr>
              <w:adjustRightInd w:val="0"/>
              <w:snapToGrid w:val="0"/>
              <w:spacing w:line="560" w:lineRule="exact"/>
              <w:ind w:firstLine="640" w:firstLineChars="200"/>
              <w:jc w:val="center"/>
              <w:rPr>
                <w:rFonts w:ascii="楷体" w:hAnsi="楷体" w:eastAsia="楷体"/>
                <w:color w:val="000000"/>
                <w:sz w:val="32"/>
                <w:szCs w:val="32"/>
              </w:rPr>
            </w:pPr>
            <w:r>
              <w:rPr>
                <w:rFonts w:ascii="楷体" w:hAnsi="楷体" w:eastAsia="楷体"/>
                <w:color w:val="000000"/>
                <w:sz w:val="32"/>
                <w:szCs w:val="32"/>
              </w:rPr>
              <w:t>14.3</w:t>
            </w:r>
          </w:p>
        </w:tc>
        <w:tc>
          <w:tcPr>
            <w:tcW w:w="1945" w:type="dxa"/>
          </w:tcPr>
          <w:p>
            <w:pPr>
              <w:adjustRightInd w:val="0"/>
              <w:snapToGrid w:val="0"/>
              <w:spacing w:line="560" w:lineRule="exact"/>
              <w:ind w:firstLine="640" w:firstLineChars="200"/>
              <w:jc w:val="center"/>
              <w:rPr>
                <w:rFonts w:ascii="楷体" w:hAnsi="楷体" w:eastAsia="楷体"/>
                <w:color w:val="000000"/>
                <w:sz w:val="32"/>
                <w:szCs w:val="32"/>
              </w:rPr>
            </w:pPr>
          </w:p>
        </w:tc>
        <w:tc>
          <w:tcPr>
            <w:tcW w:w="1701" w:type="dxa"/>
            <w:vMerge w:val="continue"/>
          </w:tcPr>
          <w:p>
            <w:pPr>
              <w:adjustRightInd w:val="0"/>
              <w:snapToGrid w:val="0"/>
              <w:spacing w:line="560" w:lineRule="exact"/>
              <w:ind w:firstLine="640" w:firstLineChars="200"/>
              <w:jc w:val="center"/>
              <w:rPr>
                <w:rFonts w:ascii="楷体" w:hAnsi="楷体" w:eastAsia="楷体"/>
                <w:color w:val="000000"/>
                <w:sz w:val="32"/>
                <w:szCs w:val="32"/>
              </w:rPr>
            </w:pPr>
          </w:p>
        </w:tc>
        <w:tc>
          <w:tcPr>
            <w:tcW w:w="1701" w:type="dxa"/>
            <w:vMerge w:val="continue"/>
          </w:tcPr>
          <w:p>
            <w:pPr>
              <w:adjustRightInd w:val="0"/>
              <w:snapToGrid w:val="0"/>
              <w:spacing w:line="560" w:lineRule="exact"/>
              <w:ind w:firstLine="640" w:firstLineChars="200"/>
              <w:jc w:val="center"/>
              <w:rPr>
                <w:rFonts w:ascii="楷体" w:hAnsi="楷体" w:eastAsia="楷体"/>
                <w:color w:val="000000"/>
                <w:sz w:val="32"/>
                <w:szCs w:val="32"/>
              </w:rPr>
            </w:pPr>
          </w:p>
        </w:tc>
      </w:tr>
    </w:tbl>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我局使用管理</w:t>
      </w:r>
      <w:r>
        <w:rPr>
          <w:rFonts w:hint="eastAsia" w:ascii="仿宋_GB2312" w:hAnsi="宋体" w:eastAsia="仿宋_GB2312"/>
          <w:color w:val="000000"/>
          <w:sz w:val="32"/>
          <w:szCs w:val="32"/>
        </w:rPr>
        <w:t>普法宣传</w:t>
      </w:r>
      <w:r>
        <w:rPr>
          <w:rFonts w:hint="eastAsia" w:ascii="仿宋_GB2312" w:hAnsi="仿宋_GB2312" w:eastAsia="仿宋_GB2312"/>
          <w:color w:val="000000"/>
          <w:sz w:val="32"/>
          <w:szCs w:val="32"/>
        </w:rPr>
        <w:t>项目经费始终坚持安全规范的原则，有效提升资金的使用效益，确保专款专用。截止评价时点该项目资金支出</w:t>
      </w:r>
      <w:r>
        <w:rPr>
          <w:rFonts w:ascii="楷体" w:hAnsi="楷体" w:eastAsia="楷体"/>
          <w:color w:val="000000"/>
          <w:sz w:val="32"/>
          <w:szCs w:val="32"/>
        </w:rPr>
        <w:t>14.3</w:t>
      </w:r>
      <w:r>
        <w:rPr>
          <w:rFonts w:hint="eastAsia" w:ascii="仿宋_GB2312" w:hAnsi="仿宋_GB2312" w:eastAsia="仿宋_GB2312"/>
          <w:color w:val="000000"/>
          <w:sz w:val="32"/>
          <w:szCs w:val="32"/>
        </w:rPr>
        <w:t>万元。</w:t>
      </w:r>
      <w:r>
        <w:rPr>
          <w:rFonts w:hint="eastAsia" w:ascii="仿宋_GB2312" w:hAnsi="宋体" w:eastAsia="仿宋_GB2312"/>
          <w:color w:val="000000"/>
          <w:sz w:val="32"/>
          <w:szCs w:val="32"/>
        </w:rPr>
        <w:t>资金支付严格按照法律法规和政策文件的要求执行，无超标准、超进度的情况发生，与年初财政预算相符。</w:t>
      </w:r>
    </w:p>
    <w:p>
      <w:pPr>
        <w:adjustRightInd w:val="0"/>
        <w:snapToGrid w:val="0"/>
        <w:spacing w:line="560" w:lineRule="exact"/>
        <w:ind w:firstLine="640" w:firstLineChars="200"/>
        <w:rPr>
          <w:rFonts w:ascii="仿宋_GB2312" w:hAnsi="宋体" w:eastAsia="仿宋_GB2312"/>
          <w:bCs/>
          <w:color w:val="000000"/>
          <w:sz w:val="32"/>
          <w:szCs w:val="32"/>
        </w:rPr>
      </w:pPr>
      <w:r>
        <w:rPr>
          <w:rFonts w:hint="eastAsia" w:ascii="仿宋_GB2312" w:hAnsi="楷体_GB2312" w:eastAsia="仿宋_GB2312"/>
          <w:bCs/>
          <w:color w:val="000000"/>
          <w:sz w:val="32"/>
          <w:szCs w:val="32"/>
        </w:rPr>
        <w:t>（三）项目财务管理情况</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仿宋_GB2312" w:hAnsi="仿宋_GB2312" w:eastAsia="仿宋_GB2312"/>
          <w:color w:val="000000"/>
          <w:sz w:val="32"/>
          <w:szCs w:val="32"/>
        </w:rPr>
        <w:t>我局财务管理制度健全，出台了《广元市司法局机关财务管理办法》（</w:t>
      </w:r>
      <w:r>
        <w:rPr>
          <w:rFonts w:hint="eastAsia" w:ascii="仿宋_GB2312" w:hAnsi="仿宋" w:eastAsia="仿宋_GB2312"/>
          <w:color w:val="000000"/>
          <w:sz w:val="32"/>
          <w:szCs w:val="32"/>
        </w:rPr>
        <w:t>广司发〔</w:t>
      </w:r>
      <w:r>
        <w:rPr>
          <w:rFonts w:ascii="仿宋_GB2312" w:hAnsi="仿宋" w:eastAsia="仿宋_GB2312"/>
          <w:color w:val="000000"/>
          <w:sz w:val="32"/>
          <w:szCs w:val="32"/>
        </w:rPr>
        <w:t>2020</w:t>
      </w:r>
      <w:r>
        <w:rPr>
          <w:rFonts w:hint="eastAsia" w:ascii="仿宋_GB2312" w:hAnsi="仿宋" w:eastAsia="仿宋_GB2312"/>
          <w:color w:val="000000"/>
          <w:sz w:val="32"/>
          <w:szCs w:val="32"/>
        </w:rPr>
        <w:t>〕</w:t>
      </w:r>
      <w:r>
        <w:rPr>
          <w:rFonts w:ascii="仿宋_GB2312" w:hAnsi="仿宋" w:eastAsia="仿宋_GB2312"/>
          <w:color w:val="000000"/>
          <w:sz w:val="32"/>
          <w:szCs w:val="32"/>
        </w:rPr>
        <w:t>12</w:t>
      </w:r>
      <w:r>
        <w:rPr>
          <w:rFonts w:hint="eastAsia" w:ascii="仿宋_GB2312" w:hAnsi="仿宋" w:eastAsia="仿宋_GB2312"/>
          <w:color w:val="000000"/>
          <w:sz w:val="32"/>
          <w:szCs w:val="32"/>
        </w:rPr>
        <w:t>号</w:t>
      </w:r>
      <w:r>
        <w:rPr>
          <w:rFonts w:hint="eastAsia" w:ascii="仿宋_GB2312" w:hAnsi="仿宋_GB2312" w:eastAsia="仿宋_GB2312"/>
          <w:color w:val="000000"/>
          <w:sz w:val="32"/>
          <w:szCs w:val="32"/>
        </w:rPr>
        <w:t>），严格执行财务管理制度，账务处理及时，会计核算规范。</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三、项目实施及管理情况</w:t>
      </w:r>
    </w:p>
    <w:p>
      <w:pPr>
        <w:adjustRightInd w:val="0"/>
        <w:snapToGrid w:val="0"/>
        <w:spacing w:line="560" w:lineRule="exact"/>
        <w:ind w:firstLine="640" w:firstLineChars="200"/>
        <w:rPr>
          <w:rFonts w:ascii="仿宋_GB2312" w:hAnsi="楷体_GB2312" w:eastAsia="仿宋_GB2312"/>
          <w:bCs/>
          <w:color w:val="000000"/>
          <w:sz w:val="32"/>
          <w:szCs w:val="32"/>
        </w:rPr>
      </w:pPr>
      <w:r>
        <w:rPr>
          <w:rFonts w:hint="eastAsia" w:ascii="仿宋_GB2312" w:hAnsi="楷体_GB2312" w:eastAsia="仿宋_GB2312"/>
          <w:bCs/>
          <w:color w:val="000000"/>
          <w:sz w:val="32"/>
          <w:szCs w:val="32"/>
        </w:rPr>
        <w:t>（一）项目组织架构及实施流程</w:t>
      </w:r>
    </w:p>
    <w:p>
      <w:pPr>
        <w:adjustRightInd w:val="0"/>
        <w:snapToGrid w:val="0"/>
        <w:spacing w:line="560" w:lineRule="exact"/>
        <w:ind w:firstLine="640" w:firstLineChars="200"/>
        <w:rPr>
          <w:rFonts w:ascii="仿宋_GB2312" w:hAnsi="宋体" w:eastAsia="仿宋_GB2312"/>
          <w:b/>
          <w:color w:val="000000"/>
          <w:sz w:val="32"/>
          <w:szCs w:val="32"/>
        </w:rPr>
      </w:pPr>
      <w:r>
        <w:rPr>
          <w:rFonts w:hint="eastAsia" w:ascii="仿宋_GB2312" w:hAnsi="宋体" w:eastAsia="仿宋_GB2312"/>
          <w:bCs/>
          <w:color w:val="000000"/>
          <w:sz w:val="32"/>
          <w:szCs w:val="32"/>
        </w:rPr>
        <w:t>制定方案及预算经费</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组织实施</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结算项目经费。</w:t>
      </w:r>
    </w:p>
    <w:p>
      <w:pPr>
        <w:adjustRightInd w:val="0"/>
        <w:snapToGrid w:val="0"/>
        <w:spacing w:line="560" w:lineRule="exact"/>
        <w:ind w:firstLine="640" w:firstLineChars="200"/>
        <w:rPr>
          <w:rFonts w:ascii="仿宋_GB2312" w:hAnsi="仿宋_GB2312" w:eastAsia="仿宋_GB2312"/>
          <w:bCs/>
          <w:color w:val="000000"/>
          <w:sz w:val="32"/>
          <w:szCs w:val="32"/>
        </w:rPr>
      </w:pPr>
      <w:r>
        <w:rPr>
          <w:rFonts w:hint="eastAsia" w:ascii="仿宋_GB2312" w:hAnsi="楷体_GB2312" w:eastAsia="仿宋_GB2312"/>
          <w:bCs/>
          <w:color w:val="000000"/>
          <w:sz w:val="32"/>
          <w:szCs w:val="32"/>
        </w:rPr>
        <w:t>（二）项目管理情况</w:t>
      </w:r>
    </w:p>
    <w:p>
      <w:pPr>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年市财政共拨付我局普法宣传资金</w:t>
      </w:r>
      <w:r>
        <w:rPr>
          <w:rFonts w:ascii="仿宋_GB2312" w:hAnsi="仿宋" w:eastAsia="仿宋_GB2312" w:cs="仿宋_GB2312"/>
          <w:color w:val="000000"/>
          <w:sz w:val="32"/>
          <w:szCs w:val="32"/>
        </w:rPr>
        <w:t>14.3</w:t>
      </w:r>
      <w:r>
        <w:rPr>
          <w:rFonts w:hint="eastAsia" w:ascii="仿宋_GB2312" w:hAnsi="仿宋" w:eastAsia="仿宋_GB2312" w:cs="仿宋_GB2312"/>
          <w:color w:val="000000"/>
          <w:sz w:val="32"/>
          <w:szCs w:val="32"/>
        </w:rPr>
        <w:t>万元。</w:t>
      </w:r>
      <w:r>
        <w:rPr>
          <w:rFonts w:hint="eastAsia" w:ascii="仿宋_GB2312" w:hAnsi="仿宋" w:eastAsia="仿宋_GB2312"/>
          <w:color w:val="000000"/>
          <w:sz w:val="32"/>
          <w:szCs w:val="32"/>
        </w:rPr>
        <w:t>资金使用严格按照《司法行政系统财务管理规定》</w:t>
      </w:r>
      <w:r>
        <w:rPr>
          <w:rFonts w:hint="eastAsia" w:ascii="仿宋_GB2312" w:hAnsi="仿宋_GB2312" w:eastAsia="仿宋_GB2312"/>
          <w:color w:val="000000"/>
          <w:sz w:val="32"/>
          <w:szCs w:val="32"/>
        </w:rPr>
        <w:t>《广元市司法局机关财务管理办法》</w:t>
      </w:r>
      <w:r>
        <w:rPr>
          <w:rFonts w:hint="eastAsia" w:ascii="仿宋_GB2312" w:hAnsi="仿宋" w:eastAsia="仿宋_GB2312"/>
          <w:color w:val="000000"/>
          <w:sz w:val="32"/>
          <w:szCs w:val="32"/>
        </w:rPr>
        <w:t>执行，专项资金得到合理合规的分配和利用，主要用于</w:t>
      </w:r>
      <w:r>
        <w:rPr>
          <w:rFonts w:ascii="仿宋_GB2312" w:hAnsi="仿宋" w:eastAsia="仿宋_GB2312"/>
          <w:color w:val="000000"/>
          <w:sz w:val="32"/>
          <w:szCs w:val="32"/>
        </w:rPr>
        <w:t>2021</w:t>
      </w:r>
      <w:r>
        <w:rPr>
          <w:rFonts w:hint="eastAsia" w:ascii="仿宋_GB2312" w:hAnsi="仿宋" w:eastAsia="仿宋_GB2312"/>
          <w:color w:val="000000"/>
          <w:sz w:val="32"/>
          <w:szCs w:val="32"/>
        </w:rPr>
        <w:t>年</w:t>
      </w:r>
      <w:r>
        <w:rPr>
          <w:rFonts w:hint="eastAsia" w:ascii="仿宋_GB2312" w:eastAsia="仿宋_GB2312"/>
          <w:color w:val="000000"/>
          <w:sz w:val="32"/>
          <w:szCs w:val="32"/>
        </w:rPr>
        <w:t>普法宣传活动开展，法治文艺节目创作及演出，法治文化阵地建设，普法宣传产品的开发与制作，普法依法治理工作的督促指导等</w:t>
      </w:r>
      <w:r>
        <w:rPr>
          <w:rFonts w:hint="eastAsia" w:ascii="仿宋_GB2312" w:hAnsi="仿宋" w:eastAsia="仿宋_GB2312"/>
          <w:color w:val="000000"/>
          <w:sz w:val="32"/>
          <w:szCs w:val="32"/>
        </w:rPr>
        <w:t>方面。</w:t>
      </w:r>
    </w:p>
    <w:p>
      <w:pPr>
        <w:adjustRightInd w:val="0"/>
        <w:snapToGrid w:val="0"/>
        <w:spacing w:line="560" w:lineRule="exact"/>
        <w:ind w:firstLine="640" w:firstLineChars="200"/>
        <w:rPr>
          <w:rFonts w:ascii="仿宋_GB2312" w:hAnsi="????" w:eastAsia="仿宋_GB2312" w:cs="????"/>
          <w:bCs/>
          <w:color w:val="000000"/>
          <w:sz w:val="32"/>
          <w:szCs w:val="32"/>
        </w:rPr>
      </w:pPr>
      <w:r>
        <w:rPr>
          <w:rFonts w:hint="eastAsia" w:ascii="仿宋_GB2312" w:hAnsi="楷体_GB2312" w:eastAsia="仿宋_GB2312"/>
          <w:bCs/>
          <w:color w:val="000000"/>
          <w:sz w:val="32"/>
          <w:szCs w:val="32"/>
        </w:rPr>
        <w:t>（三）项目监管情况</w:t>
      </w:r>
    </w:p>
    <w:p>
      <w:pPr>
        <w:spacing w:line="560" w:lineRule="exact"/>
        <w:ind w:firstLine="640" w:firstLineChars="200"/>
        <w:rPr>
          <w:rFonts w:ascii="仿宋_GB2312" w:hAnsi="????" w:eastAsia="仿宋_GB2312"/>
          <w:b/>
          <w:bCs/>
          <w:color w:val="000000"/>
          <w:sz w:val="32"/>
          <w:szCs w:val="32"/>
        </w:rPr>
      </w:pPr>
      <w:r>
        <w:rPr>
          <w:rFonts w:hint="eastAsia" w:ascii="仿宋_GB2312" w:hAnsi="????" w:eastAsia="仿宋_GB2312" w:cs="????"/>
          <w:color w:val="000000"/>
          <w:sz w:val="32"/>
          <w:szCs w:val="32"/>
        </w:rPr>
        <w:t>市司法局统一对</w:t>
      </w:r>
      <w:r>
        <w:rPr>
          <w:rFonts w:hint="eastAsia" w:ascii="仿宋_GB2312" w:eastAsia="仿宋_GB2312"/>
          <w:color w:val="000000"/>
          <w:sz w:val="32"/>
          <w:szCs w:val="32"/>
        </w:rPr>
        <w:t>普法宣传</w:t>
      </w:r>
      <w:r>
        <w:rPr>
          <w:rFonts w:hint="eastAsia" w:ascii="仿宋_GB2312" w:hAnsi="????" w:eastAsia="仿宋_GB2312" w:cs="????"/>
          <w:color w:val="000000"/>
          <w:sz w:val="32"/>
          <w:szCs w:val="32"/>
        </w:rPr>
        <w:t>经费收支设立专门账户，单列科目，实行单独核算</w:t>
      </w:r>
      <w:r>
        <w:rPr>
          <w:rFonts w:hint="eastAsia" w:ascii="仿宋_GB2312" w:hAnsi="????" w:eastAsia="仿宋_GB2312" w:cs="????"/>
          <w:b/>
          <w:bCs/>
          <w:color w:val="000000"/>
          <w:sz w:val="32"/>
          <w:szCs w:val="32"/>
        </w:rPr>
        <w:t>。</w:t>
      </w:r>
      <w:r>
        <w:rPr>
          <w:rFonts w:hint="eastAsia" w:ascii="仿宋_GB2312" w:hAnsi="????" w:eastAsia="仿宋_GB2312" w:cs="????"/>
          <w:color w:val="000000"/>
          <w:sz w:val="32"/>
          <w:szCs w:val="32"/>
        </w:rPr>
        <w:t>对已开展的</w:t>
      </w:r>
      <w:r>
        <w:rPr>
          <w:rFonts w:hint="eastAsia" w:ascii="仿宋_GB2312" w:eastAsia="仿宋_GB2312"/>
          <w:color w:val="000000"/>
          <w:sz w:val="32"/>
          <w:szCs w:val="32"/>
        </w:rPr>
        <w:t>普法宣传</w:t>
      </w:r>
      <w:r>
        <w:rPr>
          <w:rFonts w:hint="eastAsia" w:ascii="仿宋_GB2312" w:hAnsi="????" w:eastAsia="仿宋_GB2312" w:cs="????"/>
          <w:color w:val="000000"/>
          <w:sz w:val="32"/>
          <w:szCs w:val="32"/>
        </w:rPr>
        <w:t>工作经费支出，由局普法与依法治理科提交分管副局长审核签字，</w:t>
      </w:r>
      <w:r>
        <w:rPr>
          <w:rFonts w:hint="eastAsia" w:ascii="仿宋_GB2312" w:eastAsia="仿宋_GB2312"/>
          <w:color w:val="000000"/>
          <w:sz w:val="32"/>
          <w:szCs w:val="32"/>
        </w:rPr>
        <w:t>普法与依法治理科将已签字的相关报销手续交由市局财务保障科统一</w:t>
      </w:r>
      <w:r>
        <w:rPr>
          <w:rFonts w:hint="eastAsia" w:ascii="仿宋_GB2312" w:hAnsi="????" w:eastAsia="仿宋_GB2312" w:cs="????"/>
          <w:color w:val="000000"/>
          <w:sz w:val="32"/>
          <w:szCs w:val="32"/>
        </w:rPr>
        <w:t>复核，复核无误后，按普法与依法治理科提供的单位和个人账户转账报销。局财务统一予以报销。</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四、项目绩效情况</w:t>
      </w:r>
      <w:r>
        <w:rPr>
          <w:rFonts w:ascii="黑体" w:hAnsi="黑体" w:eastAsia="黑体" w:cs="黑体"/>
          <w:color w:val="000000"/>
          <w:sz w:val="32"/>
          <w:szCs w:val="32"/>
        </w:rPr>
        <w:tab/>
      </w:r>
    </w:p>
    <w:p>
      <w:pPr>
        <w:adjustRightInd w:val="0"/>
        <w:snapToGrid w:val="0"/>
        <w:spacing w:line="560" w:lineRule="exact"/>
        <w:ind w:firstLine="640" w:firstLineChars="200"/>
        <w:rPr>
          <w:rFonts w:ascii="仿宋_GB2312" w:hAnsi="宋体" w:eastAsia="仿宋_GB2312"/>
          <w:bCs/>
          <w:color w:val="000000"/>
          <w:sz w:val="32"/>
          <w:szCs w:val="32"/>
        </w:rPr>
      </w:pPr>
      <w:r>
        <w:rPr>
          <w:rFonts w:hint="eastAsia" w:ascii="仿宋_GB2312" w:hAnsi="楷体_GB2312" w:eastAsia="仿宋_GB2312"/>
          <w:bCs/>
          <w:color w:val="000000"/>
          <w:sz w:val="32"/>
          <w:szCs w:val="32"/>
        </w:rPr>
        <w:t>（一）项目完成情况</w:t>
      </w:r>
    </w:p>
    <w:p>
      <w:pPr>
        <w:autoSpaceDE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按照省司法厅下达的普法宣传工作目标任务，我局普法宣传工作稳步推进，</w:t>
      </w:r>
      <w:r>
        <w:rPr>
          <w:rFonts w:ascii="仿宋_GB2312" w:hAnsi="仿宋" w:eastAsia="仿宋_GB2312"/>
          <w:color w:val="000000"/>
          <w:sz w:val="32"/>
          <w:szCs w:val="32"/>
        </w:rPr>
        <w:t>2021</w:t>
      </w:r>
      <w:r>
        <w:rPr>
          <w:rFonts w:hint="eastAsia" w:ascii="仿宋_GB2312" w:hAnsi="仿宋" w:eastAsia="仿宋_GB2312"/>
          <w:color w:val="000000"/>
          <w:sz w:val="32"/>
          <w:szCs w:val="32"/>
        </w:rPr>
        <w:t>年，以《宪法》《民法典》为重点，及时制发《宪法宣传周方案》《</w:t>
      </w:r>
      <w:r>
        <w:rPr>
          <w:rFonts w:ascii="仿宋_GB2312" w:hAnsi="仿宋" w:eastAsia="仿宋_GB2312"/>
          <w:color w:val="000000"/>
          <w:sz w:val="32"/>
          <w:szCs w:val="32"/>
        </w:rPr>
        <w:t>&lt;</w:t>
      </w:r>
      <w:r>
        <w:rPr>
          <w:rFonts w:hint="eastAsia" w:ascii="仿宋_GB2312" w:hAnsi="仿宋" w:eastAsia="仿宋_GB2312"/>
          <w:color w:val="000000"/>
          <w:sz w:val="32"/>
          <w:szCs w:val="32"/>
        </w:rPr>
        <w:t>民法典</w:t>
      </w:r>
      <w:r>
        <w:rPr>
          <w:rFonts w:ascii="仿宋_GB2312" w:hAnsi="仿宋" w:eastAsia="仿宋_GB2312"/>
          <w:color w:val="000000"/>
          <w:sz w:val="32"/>
          <w:szCs w:val="32"/>
        </w:rPr>
        <w:t>&gt;</w:t>
      </w:r>
      <w:r>
        <w:rPr>
          <w:rFonts w:hint="eastAsia" w:ascii="仿宋_GB2312" w:hAnsi="仿宋" w:eastAsia="仿宋_GB2312"/>
          <w:color w:val="000000"/>
          <w:sz w:val="32"/>
          <w:szCs w:val="32"/>
        </w:rPr>
        <w:t>学习宣传贯彻实施方案》，承办市委理论学习中心组专题组织集中学习《民法典》，开展“百名律师百场《民法典》宣讲”活动，组织参与全国、全省宣传《民法典》微视频、微电影大赛和文化作品征集。组织开展百场法治文艺下乡演出，“与法同行·助力振兴”法治文艺节目在全省司法所服务乡村振兴现场推进会上演出后受到一致好评，其中我市独创的宣传民法典特色节目被全省“宪法宣传周”活动调演，在全省引起良好反响。法治文艺演出进基层工作在全省交流发言。深入开展“法律七进”。扎实开展“一月一主题”法治宣传教育活动，组织“以案释法”宣讲</w:t>
      </w:r>
      <w:r>
        <w:rPr>
          <w:rFonts w:ascii="仿宋_GB2312" w:hAnsi="仿宋" w:eastAsia="仿宋_GB2312"/>
          <w:color w:val="000000"/>
          <w:sz w:val="32"/>
          <w:szCs w:val="32"/>
        </w:rPr>
        <w:t>2100</w:t>
      </w:r>
      <w:r>
        <w:rPr>
          <w:rFonts w:hint="eastAsia" w:ascii="仿宋_GB2312" w:hAnsi="仿宋" w:eastAsia="仿宋_GB2312"/>
          <w:color w:val="000000"/>
          <w:sz w:val="32"/>
          <w:szCs w:val="32"/>
        </w:rPr>
        <w:t>场次。创新开展法治宣传“三百”活动，集中培训法律明白人</w:t>
      </w:r>
      <w:r>
        <w:rPr>
          <w:rFonts w:ascii="仿宋_GB2312" w:hAnsi="仿宋" w:eastAsia="仿宋_GB2312"/>
          <w:color w:val="000000"/>
          <w:sz w:val="32"/>
          <w:szCs w:val="32"/>
        </w:rPr>
        <w:t>3000</w:t>
      </w:r>
      <w:r>
        <w:rPr>
          <w:rFonts w:hint="eastAsia" w:ascii="仿宋_GB2312" w:hAnsi="仿宋" w:eastAsia="仿宋_GB2312"/>
          <w:color w:val="000000"/>
          <w:sz w:val="32"/>
          <w:szCs w:val="32"/>
        </w:rPr>
        <w:t>余人次，打造基层法治示范点</w:t>
      </w:r>
      <w:r>
        <w:rPr>
          <w:rFonts w:ascii="仿宋_GB2312" w:hAnsi="仿宋" w:eastAsia="仿宋_GB2312"/>
          <w:color w:val="000000"/>
          <w:sz w:val="32"/>
          <w:szCs w:val="32"/>
        </w:rPr>
        <w:t>125</w:t>
      </w:r>
      <w:r>
        <w:rPr>
          <w:rFonts w:hint="eastAsia" w:ascii="仿宋_GB2312" w:hAnsi="仿宋" w:eastAsia="仿宋_GB2312"/>
          <w:color w:val="000000"/>
          <w:sz w:val="32"/>
          <w:szCs w:val="32"/>
        </w:rPr>
        <w:t>个，入选全省“法律七进”特色亮点</w:t>
      </w:r>
      <w:r>
        <w:rPr>
          <w:rFonts w:ascii="仿宋_GB2312" w:hAnsi="仿宋" w:eastAsia="仿宋_GB2312"/>
          <w:color w:val="000000"/>
          <w:sz w:val="32"/>
          <w:szCs w:val="32"/>
        </w:rPr>
        <w:t>3</w:t>
      </w:r>
      <w:r>
        <w:rPr>
          <w:rFonts w:hint="eastAsia" w:ascii="仿宋_GB2312" w:hAnsi="仿宋" w:eastAsia="仿宋_GB2312"/>
          <w:color w:val="000000"/>
          <w:sz w:val="32"/>
          <w:szCs w:val="32"/>
        </w:rPr>
        <w:t>个。</w:t>
      </w:r>
    </w:p>
    <w:p>
      <w:pPr>
        <w:adjustRightInd w:val="0"/>
        <w:snapToGrid w:val="0"/>
        <w:spacing w:line="560" w:lineRule="exact"/>
        <w:ind w:firstLine="640" w:firstLineChars="200"/>
        <w:rPr>
          <w:rFonts w:ascii="仿宋_GB2312" w:hAnsi="宋体" w:eastAsia="仿宋_GB2312"/>
          <w:bCs/>
          <w:color w:val="000000"/>
          <w:sz w:val="32"/>
          <w:szCs w:val="32"/>
        </w:rPr>
      </w:pPr>
      <w:r>
        <w:rPr>
          <w:rFonts w:hint="eastAsia" w:ascii="仿宋_GB2312" w:hAnsi="楷体_GB2312" w:eastAsia="仿宋_GB2312"/>
          <w:bCs/>
          <w:color w:val="000000"/>
          <w:sz w:val="32"/>
          <w:szCs w:val="32"/>
        </w:rPr>
        <w:t>（二）项目效益情况</w:t>
      </w:r>
    </w:p>
    <w:p>
      <w:pPr>
        <w:adjustRightInd w:val="0"/>
        <w:snapToGrid w:val="0"/>
        <w:spacing w:line="560" w:lineRule="exact"/>
        <w:ind w:firstLine="640" w:firstLineChars="200"/>
        <w:rPr>
          <w:rFonts w:ascii="仿宋_GB2312" w:hAns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w:t>
      </w:r>
      <w:r>
        <w:rPr>
          <w:rFonts w:hint="eastAsia" w:ascii="仿宋_GB2312" w:hAnsi="仿宋_GB2312" w:eastAsia="仿宋_GB2312"/>
          <w:color w:val="000000"/>
          <w:sz w:val="32"/>
          <w:szCs w:val="32"/>
        </w:rPr>
        <w:t>我局推动在全市开展普法宣传教育活动</w:t>
      </w:r>
      <w:r>
        <w:rPr>
          <w:rFonts w:ascii="仿宋_GB2312" w:hAnsi="仿宋_GB2312" w:eastAsia="仿宋_GB2312"/>
          <w:color w:val="000000"/>
          <w:sz w:val="32"/>
          <w:szCs w:val="32"/>
        </w:rPr>
        <w:t>2100</w:t>
      </w:r>
      <w:r>
        <w:rPr>
          <w:rFonts w:hint="eastAsia" w:ascii="仿宋_GB2312" w:hAnsi="仿宋_GB2312" w:eastAsia="仿宋_GB2312"/>
          <w:color w:val="000000"/>
          <w:sz w:val="32"/>
          <w:szCs w:val="32"/>
        </w:rPr>
        <w:t>场次人，</w:t>
      </w:r>
      <w:r>
        <w:rPr>
          <w:rFonts w:hint="eastAsia" w:ascii="仿宋_GB2312" w:hAnsi="仿宋" w:eastAsia="仿宋_GB2312"/>
          <w:color w:val="000000"/>
          <w:sz w:val="32"/>
          <w:szCs w:val="32"/>
        </w:rPr>
        <w:t>集中培训法律明白人</w:t>
      </w:r>
      <w:r>
        <w:rPr>
          <w:rFonts w:ascii="仿宋_GB2312" w:hAnsi="仿宋" w:eastAsia="仿宋_GB2312"/>
          <w:color w:val="000000"/>
          <w:sz w:val="32"/>
          <w:szCs w:val="32"/>
        </w:rPr>
        <w:t>3000</w:t>
      </w:r>
      <w:r>
        <w:rPr>
          <w:rFonts w:hint="eastAsia" w:ascii="仿宋_GB2312" w:hAnsi="仿宋" w:eastAsia="仿宋_GB2312"/>
          <w:color w:val="000000"/>
          <w:sz w:val="32"/>
          <w:szCs w:val="32"/>
        </w:rPr>
        <w:t>余人次，打造基层法治示范点</w:t>
      </w:r>
      <w:r>
        <w:rPr>
          <w:rFonts w:ascii="仿宋_GB2312" w:hAnsi="仿宋" w:eastAsia="仿宋_GB2312"/>
          <w:color w:val="000000"/>
          <w:sz w:val="32"/>
          <w:szCs w:val="32"/>
        </w:rPr>
        <w:t>125</w:t>
      </w:r>
      <w:r>
        <w:rPr>
          <w:rFonts w:hint="eastAsia" w:ascii="仿宋_GB2312" w:hAnsi="仿宋" w:eastAsia="仿宋_GB2312"/>
          <w:color w:val="000000"/>
          <w:sz w:val="32"/>
          <w:szCs w:val="32"/>
        </w:rPr>
        <w:t>个，受教育群众</w:t>
      </w:r>
      <w:r>
        <w:rPr>
          <w:rFonts w:ascii="仿宋_GB2312" w:hAnsi="仿宋" w:eastAsia="仿宋_GB2312"/>
          <w:color w:val="000000"/>
          <w:sz w:val="32"/>
          <w:szCs w:val="32"/>
        </w:rPr>
        <w:t>60</w:t>
      </w:r>
      <w:r>
        <w:rPr>
          <w:rFonts w:hint="eastAsia" w:ascii="仿宋_GB2312" w:hAnsi="仿宋" w:eastAsia="仿宋_GB2312"/>
          <w:color w:val="000000"/>
          <w:sz w:val="32"/>
          <w:szCs w:val="32"/>
        </w:rPr>
        <w:t>余万人次，</w:t>
      </w:r>
      <w:r>
        <w:rPr>
          <w:rFonts w:hint="eastAsia" w:ascii="仿宋_GB2312" w:hAnsi="仿宋_GB2312" w:eastAsia="仿宋_GB2312"/>
          <w:color w:val="000000"/>
          <w:sz w:val="32"/>
          <w:szCs w:val="32"/>
        </w:rPr>
        <w:t>人民</w:t>
      </w:r>
      <w:r>
        <w:rPr>
          <w:rFonts w:hint="eastAsia" w:ascii="仿宋_GB2312" w:eastAsia="仿宋_GB2312"/>
          <w:color w:val="000000"/>
          <w:sz w:val="32"/>
          <w:szCs w:val="32"/>
        </w:rPr>
        <w:t>群众对普法宣传的知晓率达</w:t>
      </w:r>
      <w:r>
        <w:rPr>
          <w:rFonts w:ascii="仿宋_GB2312" w:eastAsia="仿宋_GB2312"/>
          <w:color w:val="000000"/>
          <w:sz w:val="32"/>
          <w:szCs w:val="32"/>
        </w:rPr>
        <w:t>90 %</w:t>
      </w:r>
      <w:r>
        <w:rPr>
          <w:rFonts w:hint="eastAsia" w:ascii="仿宋_GB2312" w:eastAsia="仿宋_GB2312"/>
          <w:color w:val="000000"/>
          <w:sz w:val="32"/>
          <w:szCs w:val="32"/>
        </w:rPr>
        <w:t>，有效</w:t>
      </w:r>
      <w:r>
        <w:rPr>
          <w:rFonts w:hint="eastAsia" w:ascii="仿宋_GB2312" w:hAnsi="仿宋_GB2312" w:eastAsia="仿宋_GB2312" w:cs="仿宋_GB2312"/>
          <w:color w:val="000000"/>
          <w:sz w:val="32"/>
          <w:szCs w:val="32"/>
        </w:rPr>
        <w:t>提升了人民群众</w:t>
      </w:r>
      <w:r>
        <w:rPr>
          <w:rFonts w:hint="eastAsia" w:ascii="仿宋_GB2312" w:hAnsi="仿宋" w:eastAsia="仿宋_GB2312"/>
          <w:color w:val="000000"/>
          <w:sz w:val="32"/>
          <w:szCs w:val="32"/>
        </w:rPr>
        <w:t>的法治意识和法治素养</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五、评价结论及建议</w:t>
      </w:r>
    </w:p>
    <w:p>
      <w:pPr>
        <w:adjustRightInd w:val="0"/>
        <w:snapToGrid w:val="0"/>
        <w:spacing w:line="560" w:lineRule="exact"/>
        <w:ind w:firstLine="640" w:firstLineChars="200"/>
        <w:rPr>
          <w:rFonts w:ascii="仿宋_GB2312" w:hAnsi="宋体" w:eastAsia="仿宋_GB2312"/>
          <w:bCs/>
          <w:color w:val="000000"/>
          <w:sz w:val="32"/>
          <w:szCs w:val="32"/>
        </w:rPr>
      </w:pPr>
      <w:r>
        <w:rPr>
          <w:rFonts w:hint="eastAsia" w:ascii="仿宋_GB2312" w:hAnsi="楷体_GB2312" w:eastAsia="仿宋_GB2312"/>
          <w:bCs/>
          <w:color w:val="000000"/>
          <w:sz w:val="32"/>
          <w:szCs w:val="32"/>
        </w:rPr>
        <w:t>（一）评价结论</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 w:eastAsia="仿宋_GB2312" w:cs="仿宋_GB2312"/>
          <w:color w:val="000000"/>
          <w:sz w:val="32"/>
          <w:szCs w:val="32"/>
        </w:rPr>
        <w:t>依据普法宣传项目设置的绩效评价指标体系、标准值、权重（分值）评价标准，经与指标完成值评价打分，综合得分</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分。</w:t>
      </w:r>
    </w:p>
    <w:p>
      <w:pPr>
        <w:adjustRightInd w:val="0"/>
        <w:snapToGrid w:val="0"/>
        <w:spacing w:line="560" w:lineRule="exact"/>
        <w:ind w:firstLine="640" w:firstLineChars="200"/>
        <w:rPr>
          <w:rFonts w:ascii="仿宋_GB2312" w:hAnsi="宋体" w:eastAsia="仿宋_GB2312"/>
          <w:bCs/>
          <w:color w:val="000000"/>
          <w:sz w:val="32"/>
          <w:szCs w:val="32"/>
        </w:rPr>
      </w:pPr>
      <w:r>
        <w:rPr>
          <w:rFonts w:hint="eastAsia" w:ascii="仿宋_GB2312" w:hAnsi="楷体_GB2312" w:eastAsia="仿宋_GB2312"/>
          <w:bCs/>
          <w:color w:val="000000"/>
          <w:sz w:val="32"/>
          <w:szCs w:val="32"/>
        </w:rPr>
        <w:t>（二）存在的问题</w:t>
      </w:r>
    </w:p>
    <w:p>
      <w:pPr>
        <w:spacing w:line="560" w:lineRule="exact"/>
        <w:ind w:firstLine="640" w:firstLineChars="200"/>
        <w:rPr>
          <w:rFonts w:ascii="仿宋_GB2312" w:hAnsi="仿宋" w:eastAsia="仿宋_GB2312" w:cs="仿宋_GB2312"/>
          <w:color w:val="000000"/>
          <w:sz w:val="32"/>
          <w:szCs w:val="32"/>
          <w:shd w:val="clear" w:color="auto" w:fill="FFFFFF"/>
        </w:rPr>
      </w:pP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普法宣传的针对性有待加强。在普法宣传活动中，只重视大众的普法教育，对个别特别是老年人的普法教育没有具体的针对性，没有分类别开展普法宣传教育活动。</w:t>
      </w:r>
    </w:p>
    <w:p>
      <w:pPr>
        <w:spacing w:line="560" w:lineRule="exact"/>
        <w:ind w:firstLine="640" w:firstLineChars="200"/>
        <w:rPr>
          <w:rFonts w:ascii="仿宋_GB2312" w:hAnsi="仿宋" w:eastAsia="仿宋_GB2312" w:cs="仿宋_GB2312"/>
          <w:color w:val="000000"/>
          <w:sz w:val="32"/>
          <w:szCs w:val="32"/>
          <w:shd w:val="clear" w:color="auto" w:fill="FFFFFF"/>
        </w:rPr>
      </w:pPr>
      <w:r>
        <w:rPr>
          <w:rFonts w:ascii="仿宋_GB2312" w:hAnsi="仿宋" w:eastAsia="仿宋_GB2312" w:cs="仿宋_GB2312"/>
          <w:color w:val="000000"/>
          <w:sz w:val="32"/>
          <w:szCs w:val="32"/>
          <w:shd w:val="clear" w:color="auto" w:fill="FFFFFF"/>
        </w:rPr>
        <w:t>2.</w:t>
      </w:r>
      <w:r>
        <w:rPr>
          <w:rFonts w:hint="eastAsia" w:ascii="仿宋_GB2312" w:hAnsi="仿宋" w:eastAsia="仿宋_GB2312" w:cs="仿宋_GB2312"/>
          <w:color w:val="000000"/>
          <w:sz w:val="32"/>
          <w:szCs w:val="32"/>
          <w:shd w:val="clear" w:color="auto" w:fill="FFFFFF"/>
        </w:rPr>
        <w:t>新媒体普法教育还有欠缺。随着信息化的快速发展，人民群众通过微信、抖音等媒体平台获得信息较为容易，但我市由于相关经费和专业人才到不足，现有工作力量无法较高质量、较高水平推进。</w:t>
      </w:r>
    </w:p>
    <w:p>
      <w:pPr>
        <w:adjustRightInd w:val="0"/>
        <w:snapToGrid w:val="0"/>
        <w:spacing w:line="560" w:lineRule="exact"/>
        <w:ind w:firstLine="640" w:firstLineChars="200"/>
        <w:rPr>
          <w:rFonts w:ascii="仿宋_GB2312" w:hAnsi="宋体" w:eastAsia="仿宋_GB2312"/>
          <w:bCs/>
          <w:color w:val="000000"/>
          <w:sz w:val="32"/>
          <w:szCs w:val="32"/>
        </w:rPr>
      </w:pPr>
      <w:r>
        <w:rPr>
          <w:rFonts w:hint="eastAsia" w:ascii="仿宋_GB2312" w:hAnsi="楷体_GB2312" w:eastAsia="仿宋_GB2312"/>
          <w:bCs/>
          <w:color w:val="000000"/>
          <w:sz w:val="32"/>
          <w:szCs w:val="32"/>
        </w:rPr>
        <w:t>（三）相关建议</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在今后的工作中，我们将进一步加强管理，强化普法宣传教育工作针对性和时效性，进一步落实普法宣传教育工作质量评估标准，</w:t>
      </w:r>
      <w:r>
        <w:rPr>
          <w:rFonts w:hint="eastAsia" w:ascii="仿宋_GB2312" w:hAnsi="仿宋" w:eastAsia="仿宋_GB2312" w:cs="仿宋_GB2312"/>
          <w:color w:val="000000"/>
          <w:sz w:val="32"/>
          <w:szCs w:val="32"/>
          <w:shd w:val="clear" w:color="auto" w:fill="FFFFFF"/>
        </w:rPr>
        <w:t>优化工作流程，克服我市普法工作中的短板和问题。继续</w:t>
      </w:r>
      <w:r>
        <w:rPr>
          <w:rFonts w:hint="eastAsia" w:ascii="仿宋_GB2312" w:hAnsi="仿宋" w:eastAsia="仿宋_GB2312" w:cs="仿宋_GB2312"/>
          <w:color w:val="000000"/>
          <w:sz w:val="32"/>
          <w:szCs w:val="32"/>
        </w:rPr>
        <w:t>将“法律七进”、法治文化建设、普法活动等作为推动工作的重要载体和抓手，在新媒体普法上下功夫，提高资金使用效益，为全市普法宣传事业的持续健康发展提供有利的基础保障。</w:t>
      </w:r>
    </w:p>
    <w:p>
      <w:pPr>
        <w:pStyle w:val="2"/>
        <w:ind w:left="31680" w:firstLine="31680"/>
        <w:rPr>
          <w:rFonts w:ascii="仿宋_GB2312" w:hAnsi="仿宋" w:eastAsia="仿宋_GB2312" w:cs="仿宋_GB2312"/>
          <w:color w:val="000000"/>
          <w:sz w:val="32"/>
          <w:szCs w:val="32"/>
        </w:rPr>
      </w:pP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765"/>
        <w:gridCol w:w="1353"/>
        <w:gridCol w:w="1497"/>
        <w:gridCol w:w="1716"/>
        <w:gridCol w:w="1550"/>
        <w:gridCol w:w="1694"/>
      </w:tblGrid>
      <w:tr>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年普法宣传项目绩效目标自评</w:t>
            </w:r>
          </w:p>
        </w:tc>
      </w:tr>
      <w:tr>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cs="宋体"/>
                <w:sz w:val="24"/>
              </w:rPr>
              <w:t>广元市司法局</w:t>
            </w:r>
            <w:r>
              <w:rPr>
                <w:rFonts w:ascii="宋体" w:cs="宋体"/>
                <w:sz w:val="24"/>
              </w:rPr>
              <w:t xml:space="preserve"> 208201</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广元市司法局</w:t>
            </w:r>
          </w:p>
        </w:tc>
      </w:tr>
      <w:tr>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cs="宋体"/>
                <w:sz w:val="24"/>
              </w:rPr>
            </w:pPr>
            <w:r>
              <w:rPr>
                <w:rFonts w:hint="eastAsia" w:ascii="宋体" w:hAnsi="宋体" w:cs="宋体"/>
                <w:kern w:val="0"/>
                <w:sz w:val="24"/>
              </w:rPr>
              <w:t>（万元）</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14.3</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ascii="宋体" w:cs="宋体"/>
                <w:sz w:val="24"/>
              </w:rPr>
              <w:t>14.3</w:t>
            </w:r>
          </w:p>
        </w:tc>
      </w:tr>
      <w:tr>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14.3</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ascii="宋体" w:cs="宋体"/>
                <w:sz w:val="24"/>
              </w:rPr>
              <w:t>14.3</w:t>
            </w:r>
          </w:p>
        </w:tc>
      </w:tr>
      <w:tr>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rPr>
          <w:trHeight w:val="217" w:hRule="atLeast"/>
        </w:trPr>
        <w:tc>
          <w:tcPr>
            <w:tcW w:w="17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45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rPr>
          <w:trHeight w:val="797" w:hRule="atLeast"/>
        </w:trPr>
        <w:tc>
          <w:tcPr>
            <w:tcW w:w="1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45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rPr>
              <w:t>定期开展法治宣传活动；深入学习宣传宪法，加强在全社会普遍开展宪法宣传教育；在全市深入开展“尊崇宪法、学习宪法、遵守宪法、维护宪法、运用宪法”宣传教育活动；定期有规划的安排法治相关的专题培训。</w:t>
            </w:r>
          </w:p>
        </w:tc>
        <w:tc>
          <w:tcPr>
            <w:tcW w:w="324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结合</w:t>
            </w:r>
            <w:r>
              <w:rPr>
                <w:rFonts w:ascii="宋体" w:cs="宋体"/>
                <w:sz w:val="24"/>
              </w:rPr>
              <w:t>3.8</w:t>
            </w:r>
            <w:r>
              <w:rPr>
                <w:rFonts w:hint="eastAsia" w:ascii="宋体" w:cs="宋体"/>
                <w:sz w:val="24"/>
              </w:rPr>
              <w:t>、</w:t>
            </w:r>
            <w:r>
              <w:rPr>
                <w:rFonts w:ascii="宋体" w:cs="宋体"/>
                <w:sz w:val="24"/>
              </w:rPr>
              <w:t>3.15</w:t>
            </w:r>
            <w:r>
              <w:rPr>
                <w:rFonts w:hint="eastAsia" w:ascii="宋体" w:cs="宋体"/>
                <w:sz w:val="24"/>
              </w:rPr>
              <w:t>、</w:t>
            </w:r>
            <w:r>
              <w:rPr>
                <w:rFonts w:ascii="宋体" w:cs="宋体"/>
                <w:sz w:val="24"/>
              </w:rPr>
              <w:t>6.26</w:t>
            </w:r>
            <w:r>
              <w:rPr>
                <w:rFonts w:hint="eastAsia" w:ascii="宋体" w:cs="宋体"/>
                <w:sz w:val="24"/>
              </w:rPr>
              <w:t>、</w:t>
            </w:r>
            <w:r>
              <w:rPr>
                <w:rFonts w:ascii="宋体" w:cs="宋体"/>
                <w:sz w:val="24"/>
              </w:rPr>
              <w:t>12.4</w:t>
            </w:r>
            <w:r>
              <w:rPr>
                <w:rFonts w:hint="eastAsia" w:ascii="宋体" w:cs="宋体"/>
                <w:sz w:val="24"/>
              </w:rPr>
              <w:t>等时间节点，采取实地宣讲、发放资料、文艺演出等方式，推动“</w:t>
            </w:r>
            <w:r>
              <w:rPr>
                <w:rFonts w:ascii="宋体" w:cs="宋体"/>
                <w:sz w:val="24"/>
              </w:rPr>
              <w:t>1+10</w:t>
            </w:r>
            <w:r>
              <w:rPr>
                <w:rFonts w:hint="eastAsia" w:ascii="宋体" w:cs="宋体"/>
                <w:sz w:val="24"/>
              </w:rPr>
              <w:t>”主题活动如期高效开展；向村社、企业、群众等赠送宪法读本，指导开展宪法类宣讲活动，组织拍摄宪法微电影；组织宪法主题宣传、法治巡演活动，解答群众法律咨询。</w:t>
            </w:r>
          </w:p>
        </w:tc>
      </w:tr>
      <w:tr>
        <w:trPr>
          <w:trHeight w:val="693" w:hRule="atLeast"/>
        </w:trPr>
        <w:tc>
          <w:tcPr>
            <w:tcW w:w="176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353"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97" w:type="dxa"/>
            <w:vMerge w:val="restart"/>
            <w:tcBorders>
              <w:top w:val="single" w:color="000000" w:sz="4" w:space="0"/>
              <w:left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定期开展法治宣传活动</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场</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场</w:t>
            </w:r>
          </w:p>
        </w:tc>
      </w:tr>
      <w:tr>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开展普法宣传相关培训</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3000</w:t>
            </w:r>
            <w:r>
              <w:rPr>
                <w:rFonts w:hint="eastAsia" w:ascii="仿宋_GB2312" w:hAnsi="仿宋_GB2312" w:eastAsia="仿宋_GB2312" w:cs="仿宋_GB2312"/>
                <w:sz w:val="28"/>
                <w:szCs w:val="28"/>
              </w:rPr>
              <w:t>人</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ascii="仿宋_GB2312" w:hAnsi="仿宋_GB2312" w:eastAsia="仿宋_GB2312" w:cs="仿宋_GB2312"/>
                <w:sz w:val="28"/>
                <w:szCs w:val="28"/>
              </w:rPr>
              <w:t>3000</w:t>
            </w:r>
            <w:r>
              <w:rPr>
                <w:rFonts w:hint="eastAsia" w:ascii="仿宋_GB2312" w:hAnsi="仿宋_GB2312" w:eastAsia="仿宋_GB2312" w:cs="仿宋_GB2312"/>
                <w:sz w:val="28"/>
                <w:szCs w:val="28"/>
              </w:rPr>
              <w:t>人</w:t>
            </w:r>
          </w:p>
        </w:tc>
      </w:tr>
      <w:tr>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普法宣传形式丰富多样，法治宣传活动成效明显提升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普法宣传形式多样</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线上、线下共同推进普法宣传</w:t>
            </w:r>
          </w:p>
        </w:tc>
      </w:tr>
      <w:tr>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完成普法宣传工作及时率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auto"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普法宣传经费支出规范率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97" w:type="dxa"/>
            <w:vMerge w:val="restart"/>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auto"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Cs w:val="21"/>
              </w:rPr>
            </w:pPr>
            <w:r>
              <w:rPr>
                <w:rFonts w:hint="eastAsia" w:ascii="仿宋_GB2312" w:hAnsi="仿宋_GB2312" w:eastAsia="仿宋_GB2312" w:cs="仿宋_GB2312"/>
                <w:szCs w:val="21"/>
              </w:rPr>
              <w:t>坚持公平公正执法、切实维护群众合法权益</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保障群众合法权益</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促进社会经济发展</w:t>
            </w:r>
          </w:p>
        </w:tc>
      </w:tr>
      <w:tr>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auto" w:sz="4" w:space="0"/>
            </w:tcBorders>
            <w:vAlign w:val="bottom"/>
          </w:tcPr>
          <w:p>
            <w:pPr>
              <w:spacing w:line="320" w:lineRule="exact"/>
              <w:jc w:val="center"/>
              <w:rPr>
                <w:rFonts w:ascii="仿宋_GB2312" w:hAnsi="仿宋_GB2312" w:eastAsia="仿宋_GB2312" w:cs="仿宋_GB2312"/>
                <w:sz w:val="28"/>
                <w:szCs w:val="28"/>
              </w:rPr>
            </w:pPr>
          </w:p>
        </w:tc>
        <w:tc>
          <w:tcPr>
            <w:tcW w:w="1497" w:type="dxa"/>
            <w:vMerge w:val="continue"/>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716" w:type="dxa"/>
            <w:tcBorders>
              <w:top w:val="single" w:color="000000" w:sz="4" w:space="0"/>
              <w:left w:val="single" w:color="auto"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提供普法宣传服务，提升群众法律意识，促进社会经济发展</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促进社会经济发展</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社会经济有所发展</w:t>
            </w:r>
          </w:p>
        </w:tc>
      </w:tr>
      <w:tr>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auto"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机关执法普法常态化</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拓展法治宣传渠道，扩大法治宣传覆盖面</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群众法治意识得到提升</w:t>
            </w:r>
          </w:p>
        </w:tc>
      </w:tr>
      <w:tr>
        <w:trPr>
          <w:trHeight w:val="577"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宣传法治建设理念，营造良好的法治环境</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全民普法</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营造了良好的法治环境</w:t>
            </w:r>
          </w:p>
        </w:tc>
      </w:tr>
      <w:tr>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市民法治理念得到提升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公民法律素养提升</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推动全民尊法学法守法用法</w:t>
            </w:r>
          </w:p>
        </w:tc>
      </w:tr>
      <w:tr>
        <w:trPr>
          <w:trHeight w:val="867" w:hRule="atLeast"/>
        </w:trPr>
        <w:tc>
          <w:tcPr>
            <w:tcW w:w="1765"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群众对普法宣传工作满意度</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95%</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98%</w:t>
            </w:r>
          </w:p>
        </w:tc>
      </w:tr>
    </w:tbl>
    <w:p>
      <w:pPr>
        <w:pStyle w:val="2"/>
        <w:ind w:left="31680" w:firstLine="31680"/>
        <w:rPr>
          <w:rFonts w:ascii="仿宋_GB2312" w:hAnsi="仿宋" w:eastAsia="仿宋_GB2312" w:cs="仿宋_GB2312"/>
          <w:color w:val="000000"/>
          <w:sz w:val="32"/>
          <w:szCs w:val="32"/>
        </w:rPr>
      </w:pPr>
    </w:p>
    <w:p>
      <w:pPr>
        <w:pStyle w:val="2"/>
        <w:ind w:left="31680" w:firstLine="31680"/>
        <w:rPr>
          <w:rFonts w:ascii="仿宋_GB2312" w:hAnsi="仿宋" w:eastAsia="仿宋_GB2312" w:cs="仿宋_GB2312"/>
          <w:color w:val="000000"/>
          <w:sz w:val="32"/>
          <w:szCs w:val="32"/>
        </w:rPr>
      </w:pPr>
    </w:p>
    <w:p>
      <w:pPr>
        <w:pStyle w:val="2"/>
        <w:ind w:left="31680" w:firstLine="31680"/>
        <w:rPr>
          <w:rFonts w:ascii="仿宋_GB2312" w:hAnsi="仿宋" w:eastAsia="仿宋_GB2312" w:cs="仿宋_GB2312"/>
          <w:color w:val="000000"/>
          <w:sz w:val="32"/>
          <w:szCs w:val="32"/>
        </w:rPr>
      </w:pPr>
    </w:p>
    <w:p>
      <w:pPr>
        <w:spacing w:line="560" w:lineRule="exact"/>
        <w:jc w:val="center"/>
        <w:rPr>
          <w:rFonts w:ascii="方正小标宋简体" w:hAnsi="宋体" w:eastAsia="方正小标宋简体"/>
          <w:kern w:val="0"/>
          <w:sz w:val="44"/>
          <w:szCs w:val="44"/>
        </w:rPr>
      </w:pPr>
    </w:p>
    <w:p>
      <w:pPr>
        <w:spacing w:line="560" w:lineRule="exact"/>
        <w:jc w:val="center"/>
        <w:rPr>
          <w:rFonts w:ascii="方正小标宋简体" w:hAnsi="宋体" w:eastAsia="方正小标宋简体"/>
          <w:kern w:val="0"/>
          <w:sz w:val="44"/>
          <w:szCs w:val="44"/>
        </w:rPr>
      </w:pPr>
    </w:p>
    <w:p>
      <w:pPr>
        <w:spacing w:line="560" w:lineRule="exact"/>
        <w:jc w:val="center"/>
        <w:rPr>
          <w:rFonts w:ascii="仿宋_GB2312" w:hAnsi="仿宋" w:eastAsia="仿宋_GB2312" w:cs="仿宋_GB2312"/>
          <w:color w:val="000000"/>
          <w:sz w:val="32"/>
          <w:szCs w:val="32"/>
        </w:rPr>
      </w:pPr>
      <w:r>
        <w:rPr>
          <w:rFonts w:hint="eastAsia" w:ascii="方正小标宋简体" w:hAnsi="宋体" w:eastAsia="方正小标宋简体"/>
          <w:kern w:val="0"/>
          <w:sz w:val="44"/>
          <w:szCs w:val="44"/>
        </w:rPr>
        <w:t>广元市司法局</w:t>
      </w:r>
    </w:p>
    <w:p>
      <w:pPr>
        <w:spacing w:line="560" w:lineRule="exact"/>
        <w:jc w:val="center"/>
        <w:rPr>
          <w:rFonts w:ascii="方正小标宋简体" w:hAnsi="宋体" w:eastAsia="方正小标宋简体"/>
          <w:color w:val="000000"/>
          <w:kern w:val="0"/>
          <w:sz w:val="44"/>
          <w:szCs w:val="44"/>
        </w:rPr>
      </w:pPr>
      <w:r>
        <w:rPr>
          <w:rFonts w:ascii="方正小标宋简体" w:hAnsi="宋体" w:eastAsia="方正小标宋简体"/>
          <w:color w:val="000000"/>
          <w:kern w:val="0"/>
          <w:sz w:val="44"/>
          <w:szCs w:val="44"/>
        </w:rPr>
        <w:t>2021</w:t>
      </w:r>
      <w:r>
        <w:rPr>
          <w:rFonts w:hint="eastAsia" w:ascii="方正小标宋简体" w:hAnsi="方正小标宋简体" w:eastAsia="方正小标宋简体"/>
          <w:color w:val="000000"/>
          <w:kern w:val="0"/>
          <w:sz w:val="44"/>
          <w:szCs w:val="44"/>
        </w:rPr>
        <w:t>年公共法律服务项目</w:t>
      </w:r>
      <w:r>
        <w:rPr>
          <w:rFonts w:hint="eastAsia" w:ascii="方正小标宋简体" w:hAnsi="宋体" w:eastAsia="方正小标宋简体"/>
          <w:color w:val="000000"/>
          <w:kern w:val="0"/>
          <w:sz w:val="44"/>
          <w:szCs w:val="44"/>
        </w:rPr>
        <w:t>支出</w:t>
      </w:r>
    </w:p>
    <w:p>
      <w:pPr>
        <w:spacing w:line="560" w:lineRule="exact"/>
        <w:jc w:val="center"/>
        <w:rPr>
          <w:rFonts w:ascii="方正小标宋简体" w:hAnsi="宋体" w:eastAsia="方正小标宋简体"/>
          <w:color w:val="000000"/>
          <w:kern w:val="0"/>
          <w:sz w:val="44"/>
          <w:szCs w:val="44"/>
        </w:rPr>
      </w:pPr>
      <w:r>
        <w:rPr>
          <w:rFonts w:hint="eastAsia" w:ascii="方正小标宋简体" w:hAnsi="方正小标宋简体" w:eastAsia="方正小标宋简体"/>
          <w:color w:val="000000"/>
          <w:kern w:val="0"/>
          <w:sz w:val="44"/>
          <w:szCs w:val="44"/>
        </w:rPr>
        <w:t>绩效评价报告</w:t>
      </w:r>
    </w:p>
    <w:p>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p>
    <w:p>
      <w:pPr>
        <w:adjustRightInd w:val="0"/>
        <w:snapToGrid w:val="0"/>
        <w:spacing w:line="560" w:lineRule="exact"/>
        <w:ind w:left="720"/>
        <w:rPr>
          <w:rFonts w:ascii="黑体" w:hAnsi="黑体" w:eastAsia="黑体"/>
          <w:color w:val="000000"/>
          <w:sz w:val="32"/>
          <w:szCs w:val="32"/>
        </w:rPr>
      </w:pPr>
      <w:r>
        <w:rPr>
          <w:rFonts w:hint="eastAsia" w:ascii="黑体" w:hAnsi="黑体" w:eastAsia="黑体"/>
          <w:color w:val="000000"/>
          <w:sz w:val="32"/>
          <w:szCs w:val="32"/>
        </w:rPr>
        <w:t>一、项目概况</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（一）项目基本情况</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1</w:t>
      </w:r>
      <w:r>
        <w:rPr>
          <w:rFonts w:hint="eastAsia" w:ascii="仿宋_GB2312" w:hAnsi="仿宋_GB2312" w:eastAsia="仿宋_GB2312"/>
          <w:color w:val="000000"/>
          <w:sz w:val="32"/>
          <w:szCs w:val="32"/>
        </w:rPr>
        <w:t>．说明项目主管部门（单位）在该项目管理中的职能</w:t>
      </w:r>
    </w:p>
    <w:p>
      <w:pPr>
        <w:adjustRightInd w:val="0"/>
        <w:snapToGrid w:val="0"/>
        <w:spacing w:line="576" w:lineRule="exact"/>
        <w:ind w:firstLine="720"/>
        <w:rPr>
          <w:rFonts w:ascii="仿宋_GB2312" w:hAnsi="仿宋" w:eastAsia="仿宋_GB2312"/>
          <w:color w:val="000000"/>
          <w:sz w:val="32"/>
          <w:szCs w:val="32"/>
        </w:rPr>
      </w:pPr>
      <w:r>
        <w:rPr>
          <w:rFonts w:hint="eastAsia" w:ascii="仿宋_GB2312" w:hAnsi="仿宋" w:eastAsia="仿宋_GB2312"/>
          <w:color w:val="000000"/>
          <w:sz w:val="32"/>
          <w:szCs w:val="32"/>
        </w:rPr>
        <w:t>整合资源，全面提升公共法律服务能力和水平，努力建成全业务、全时空的公共法律服务体系，为群众提供覆盖城乡、便捷高效、均等普惠、智能精准的公共法律服务，加强公共法律服务信息化建设，开展群众满意度测评。</w:t>
      </w:r>
    </w:p>
    <w:p>
      <w:pPr>
        <w:adjustRightInd w:val="0"/>
        <w:snapToGrid w:val="0"/>
        <w:spacing w:line="576"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2</w:t>
      </w:r>
      <w:r>
        <w:rPr>
          <w:rFonts w:hint="eastAsia" w:ascii="仿宋_GB2312" w:hAnsi="仿宋_GB2312" w:eastAsia="仿宋_GB2312"/>
          <w:color w:val="000000"/>
          <w:sz w:val="32"/>
          <w:szCs w:val="32"/>
        </w:rPr>
        <w:t>．项目立项、资金申报的依据</w:t>
      </w:r>
    </w:p>
    <w:p>
      <w:pPr>
        <w:pStyle w:val="4"/>
        <w:keepNext w:val="0"/>
        <w:keepLines w:val="0"/>
        <w:widowControl/>
        <w:shd w:val="clear" w:color="auto" w:fill="FFFFFF"/>
        <w:spacing w:before="0" w:after="0" w:line="576" w:lineRule="exact"/>
        <w:ind w:firstLine="640" w:firstLineChars="200"/>
        <w:rPr>
          <w:rFonts w:ascii="仿宋_GB2312" w:hAnsi="宋体" w:eastAsia="仿宋_GB2312" w:cs="宋体"/>
          <w:b w:val="0"/>
          <w:bCs w:val="0"/>
          <w:color w:val="000000"/>
          <w:kern w:val="0"/>
          <w:sz w:val="32"/>
          <w:szCs w:val="32"/>
        </w:rPr>
      </w:pPr>
      <w:r>
        <w:rPr>
          <w:rFonts w:hint="eastAsia" w:ascii="仿宋_GB2312" w:hAnsi="宋体" w:eastAsia="仿宋_GB2312" w:cs="宋体"/>
          <w:b w:val="0"/>
          <w:bCs w:val="0"/>
          <w:color w:val="000000"/>
          <w:kern w:val="0"/>
          <w:sz w:val="32"/>
          <w:szCs w:val="32"/>
        </w:rPr>
        <w:t>项目立项依据：中共中央办公厅、国务院印发</w:t>
      </w:r>
      <w:r>
        <w:rPr>
          <w:rFonts w:hint="eastAsia" w:ascii="仿宋_GB2312" w:eastAsia="仿宋_GB2312" w:cs="宋体"/>
          <w:b w:val="0"/>
          <w:bCs w:val="0"/>
          <w:color w:val="000000"/>
          <w:kern w:val="0"/>
          <w:sz w:val="32"/>
          <w:szCs w:val="32"/>
        </w:rPr>
        <w:t>《关于加快推进公共法律服务体系建设的意见》。</w:t>
      </w:r>
    </w:p>
    <w:p>
      <w:pPr>
        <w:pStyle w:val="4"/>
        <w:keepNext w:val="0"/>
        <w:keepLines w:val="0"/>
        <w:widowControl/>
        <w:shd w:val="clear" w:color="auto" w:fill="FFFFFF"/>
        <w:spacing w:before="0" w:after="0" w:line="576" w:lineRule="exact"/>
        <w:ind w:firstLine="640" w:firstLineChars="200"/>
        <w:rPr>
          <w:rFonts w:ascii="仿宋_GB2312" w:eastAsia="仿宋_GB2312"/>
          <w:color w:val="000000"/>
          <w:sz w:val="32"/>
          <w:szCs w:val="32"/>
        </w:rPr>
      </w:pPr>
      <w:r>
        <w:rPr>
          <w:rFonts w:hint="eastAsia" w:ascii="仿宋_GB2312" w:hAnsi="宋体" w:eastAsia="仿宋_GB2312" w:cs="宋体"/>
          <w:b w:val="0"/>
          <w:bCs w:val="0"/>
          <w:color w:val="000000"/>
          <w:kern w:val="0"/>
          <w:sz w:val="32"/>
          <w:szCs w:val="32"/>
        </w:rPr>
        <w:t>资金申报依据：中共中央办公厅、国务院印发</w:t>
      </w:r>
      <w:r>
        <w:rPr>
          <w:rFonts w:hint="eastAsia" w:ascii="仿宋_GB2312" w:eastAsia="仿宋_GB2312" w:cs="宋体"/>
          <w:b w:val="0"/>
          <w:bCs w:val="0"/>
          <w:color w:val="000000"/>
          <w:kern w:val="0"/>
          <w:sz w:val="32"/>
          <w:szCs w:val="32"/>
        </w:rPr>
        <w:t>《关于加快推进公共法律服务体系建设的意见》。</w:t>
      </w:r>
    </w:p>
    <w:p>
      <w:pPr>
        <w:adjustRightInd w:val="0"/>
        <w:snapToGrid w:val="0"/>
        <w:spacing w:line="576"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3</w:t>
      </w:r>
      <w:r>
        <w:rPr>
          <w:rFonts w:hint="eastAsia" w:ascii="仿宋_GB2312" w:hAnsi="仿宋_GB2312" w:eastAsia="仿宋_GB2312"/>
          <w:color w:val="000000"/>
          <w:sz w:val="32"/>
          <w:szCs w:val="32"/>
        </w:rPr>
        <w:t>．资金管理办法制定情况，资金支持具体项目的条件、范围与支持方式概况</w:t>
      </w:r>
    </w:p>
    <w:p>
      <w:pPr>
        <w:widowControl/>
        <w:shd w:val="clear" w:color="auto" w:fill="FFFFFF"/>
        <w:spacing w:before="120" w:after="120" w:line="576" w:lineRule="exact"/>
        <w:ind w:firstLine="640"/>
        <w:rPr>
          <w:rFonts w:ascii="仿宋_GB2312"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资金管理按照</w:t>
      </w:r>
      <w:r>
        <w:rPr>
          <w:rFonts w:hint="eastAsia" w:ascii="仿宋_GB2312" w:hAnsi="仿宋_GB2312" w:eastAsia="仿宋_GB2312"/>
          <w:color w:val="000000"/>
          <w:sz w:val="32"/>
          <w:szCs w:val="32"/>
        </w:rPr>
        <w:t>《广元市司法局机关财务管理办法》</w:t>
      </w:r>
      <w:r>
        <w:rPr>
          <w:rFonts w:hint="eastAsia" w:ascii="仿宋_GB2312" w:hAnsi="仿宋" w:eastAsia="仿宋_GB2312"/>
          <w:color w:val="000000"/>
          <w:sz w:val="32"/>
          <w:szCs w:val="32"/>
        </w:rPr>
        <w:t>执行。</w:t>
      </w:r>
      <w:r>
        <w:rPr>
          <w:rFonts w:hint="eastAsia" w:ascii="仿宋_GB2312" w:hAnsi="仿宋_GB2312" w:eastAsia="仿宋_GB2312" w:cs="仿宋_GB2312"/>
          <w:color w:val="000000"/>
          <w:sz w:val="32"/>
          <w:szCs w:val="32"/>
        </w:rPr>
        <w:t>公共法律服务项目资金主要用于</w:t>
      </w:r>
      <w:r>
        <w:rPr>
          <w:rFonts w:hint="eastAsia" w:ascii="仿宋_GB2312" w:hAnsi="仿宋_GB2312" w:eastAsia="仿宋_GB2312" w:cs="仿宋_GB2312"/>
          <w:color w:val="000000"/>
          <w:kern w:val="0"/>
          <w:sz w:val="32"/>
          <w:szCs w:val="32"/>
        </w:rPr>
        <w:t>市公共法律服务中心窗口律师值班咨询补贴、涉法涉诉信访法律服务工作经费、专项法律服务采购费用（民营企业法治体检、</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重点项目法律服务）、公共法律服务人才培训。</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4</w:t>
      </w:r>
      <w:r>
        <w:rPr>
          <w:rFonts w:hint="eastAsia" w:ascii="仿宋_GB2312" w:hAnsi="仿宋_GB2312" w:eastAsia="仿宋_GB2312"/>
          <w:color w:val="000000"/>
          <w:sz w:val="32"/>
          <w:szCs w:val="32"/>
        </w:rPr>
        <w:t>．资金分配的原则及考虑因素</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 w:eastAsia="仿宋_GB2312"/>
          <w:color w:val="000000"/>
          <w:sz w:val="32"/>
          <w:szCs w:val="32"/>
        </w:rPr>
        <w:t>市级人民政府司法行政部门会同同级财政部门，结合当地经济社会发展水平，根据承办公共法律服务事项直接费用、基本劳务费用等因素确定。</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（二）项目绩效目标</w:t>
      </w:r>
    </w:p>
    <w:p>
      <w:pPr>
        <w:spacing w:line="560" w:lineRule="exact"/>
        <w:ind w:left="720"/>
        <w:rPr>
          <w:rFonts w:ascii="仿宋_GB2312" w:hAnsi="仿宋" w:eastAsia="仿宋_GB2312" w:cs="仿宋_GB2312"/>
          <w:color w:val="000000"/>
          <w:sz w:val="32"/>
          <w:szCs w:val="32"/>
        </w:rPr>
      </w:pPr>
      <w:r>
        <w:rPr>
          <w:rFonts w:ascii="仿宋_GB2312" w:hAnsi="宋体" w:eastAsia="仿宋_GB2312"/>
          <w:color w:val="000000"/>
          <w:sz w:val="32"/>
          <w:szCs w:val="32"/>
        </w:rPr>
        <w:t>1</w:t>
      </w:r>
      <w:r>
        <w:rPr>
          <w:rFonts w:hint="eastAsia" w:ascii="仿宋_GB2312" w:hAnsi="仿宋_GB2312" w:eastAsia="仿宋_GB2312"/>
          <w:color w:val="000000"/>
          <w:sz w:val="32"/>
          <w:szCs w:val="32"/>
        </w:rPr>
        <w:t>．项目主要内容</w:t>
      </w:r>
    </w:p>
    <w:p>
      <w:pPr>
        <w:adjustRightInd w:val="0"/>
        <w:snapToGrid w:val="0"/>
        <w:spacing w:line="560" w:lineRule="exact"/>
        <w:ind w:firstLine="720"/>
        <w:rPr>
          <w:rFonts w:ascii="仿宋_GB2312" w:hAnsi="仿宋" w:eastAsia="仿宋_GB2312"/>
          <w:color w:val="000000"/>
          <w:sz w:val="32"/>
          <w:szCs w:val="32"/>
        </w:rPr>
      </w:pPr>
      <w:r>
        <w:rPr>
          <w:rFonts w:hint="eastAsia" w:ascii="仿宋_GB2312" w:hAnsi="仿宋" w:eastAsia="仿宋_GB2312"/>
          <w:color w:val="000000"/>
          <w:sz w:val="32"/>
          <w:szCs w:val="32"/>
        </w:rPr>
        <w:t>我局负责制定本单位公共法律服务经费使用范围、补贴标准，确保相关经费保障政策措施落到实处，督促市公共法律服务中心严格按照法律法规、政策标准及时、足额支付，不得截留，促进公共法律服务事业健康发展。通过数量指标、时效指标、质量指标、成本指标进行绩效评价项目评价。</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2</w:t>
      </w:r>
      <w:r>
        <w:rPr>
          <w:rFonts w:hint="eastAsia" w:ascii="仿宋_GB2312" w:hAnsi="仿宋_GB2312" w:eastAsia="仿宋_GB2312"/>
          <w:color w:val="000000"/>
          <w:sz w:val="32"/>
          <w:szCs w:val="32"/>
        </w:rPr>
        <w:t>．项目应实现的具体绩效目标，包括目标的量化、细化情况以及项目实施进度计划等</w:t>
      </w:r>
    </w:p>
    <w:p>
      <w:p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_GB2312" w:eastAsia="仿宋_GB2312"/>
          <w:color w:val="000000"/>
          <w:sz w:val="32"/>
          <w:szCs w:val="32"/>
        </w:rPr>
        <w:t>公服科下基层调研、指导、检查</w:t>
      </w:r>
      <w:r>
        <w:rPr>
          <w:rFonts w:ascii="仿宋_GB2312" w:hAnsi="仿宋_GB2312" w:eastAsia="仿宋_GB2312"/>
          <w:color w:val="000000"/>
          <w:sz w:val="32"/>
          <w:szCs w:val="32"/>
        </w:rPr>
        <w:t>12</w:t>
      </w:r>
      <w:r>
        <w:rPr>
          <w:rFonts w:hint="eastAsia" w:ascii="仿宋_GB2312" w:hAnsi="仿宋_GB2312" w:eastAsia="仿宋_GB2312"/>
          <w:color w:val="000000"/>
          <w:sz w:val="32"/>
          <w:szCs w:val="32"/>
        </w:rPr>
        <w:t>次，开展公共法律服务集中业务培训</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次，乡镇公共法律服务站建成率达</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，公共法律服务工作规范率达</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，降低群众讼累，提高公证、司法鉴定的社会公信力。</w:t>
      </w:r>
    </w:p>
    <w:p>
      <w:pPr>
        <w:adjustRightInd w:val="0"/>
        <w:snapToGrid w:val="0"/>
        <w:spacing w:line="560" w:lineRule="exact"/>
        <w:ind w:firstLine="720"/>
        <w:rPr>
          <w:rFonts w:ascii="仿宋_GB2312" w:hAnsi="仿宋_GB2312" w:eastAsia="仿宋_GB2312"/>
          <w:color w:val="000000"/>
          <w:sz w:val="32"/>
          <w:szCs w:val="32"/>
        </w:rPr>
      </w:pPr>
      <w:r>
        <w:rPr>
          <w:rFonts w:ascii="仿宋_GB2312" w:hAnsi="宋体" w:eastAsia="仿宋_GB2312"/>
          <w:color w:val="000000"/>
          <w:sz w:val="32"/>
          <w:szCs w:val="32"/>
        </w:rPr>
        <w:t>3</w:t>
      </w:r>
      <w:r>
        <w:rPr>
          <w:rFonts w:hint="eastAsia" w:ascii="仿宋_GB2312" w:hAnsi="仿宋_GB2312" w:eastAsia="仿宋_GB2312"/>
          <w:color w:val="000000"/>
          <w:sz w:val="32"/>
          <w:szCs w:val="32"/>
        </w:rPr>
        <w:t>．分析评价申报内容是否与实际相符，申报目标是否</w:t>
      </w:r>
    </w:p>
    <w:p>
      <w:pPr>
        <w:adjustRightInd w:val="0"/>
        <w:snapToGrid w:val="0"/>
        <w:spacing w:line="560" w:lineRule="exact"/>
        <w:rPr>
          <w:rFonts w:ascii="仿宋_GB2312" w:hAnsi="仿宋_GB2312" w:eastAsia="仿宋_GB2312"/>
          <w:color w:val="000000"/>
          <w:sz w:val="32"/>
          <w:szCs w:val="32"/>
        </w:rPr>
      </w:pPr>
      <w:r>
        <w:rPr>
          <w:rFonts w:hint="eastAsia" w:ascii="仿宋_GB2312" w:hAnsi="仿宋_GB2312" w:eastAsia="仿宋_GB2312"/>
          <w:color w:val="000000"/>
          <w:sz w:val="32"/>
          <w:szCs w:val="32"/>
        </w:rPr>
        <w:t>合理可行</w:t>
      </w:r>
    </w:p>
    <w:p>
      <w:pPr>
        <w:adjustRightInd w:val="0"/>
        <w:snapToGrid w:val="0"/>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申报内容符合我局公共法律服务工作实际，申报目标当年全部完成。</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（三）项目自评步骤及方法</w:t>
      </w:r>
    </w:p>
    <w:p>
      <w:pPr>
        <w:adjustRightInd w:val="0"/>
        <w:snapToGrid w:val="0"/>
        <w:spacing w:line="560" w:lineRule="exact"/>
        <w:ind w:firstLine="720"/>
        <w:rPr>
          <w:rFonts w:ascii="仿宋_GB2312" w:hAnsi="Arial" w:eastAsia="仿宋_GB2312" w:cs="Arial"/>
          <w:color w:val="000000"/>
          <w:sz w:val="32"/>
          <w:szCs w:val="32"/>
          <w:shd w:val="clear" w:color="auto" w:fill="FFFFFF"/>
        </w:rPr>
      </w:pPr>
      <w:r>
        <w:rPr>
          <w:rFonts w:hint="eastAsia" w:ascii="仿宋_GB2312" w:hAnsi="Arial" w:eastAsia="仿宋_GB2312" w:cs="Arial"/>
          <w:color w:val="000000"/>
          <w:sz w:val="32"/>
          <w:szCs w:val="32"/>
          <w:shd w:val="clear" w:color="auto" w:fill="FFFFFF"/>
        </w:rPr>
        <w:t>我局按照项目单位自评和主管部门评价相结合的方式，依据资金使用的方向和对象</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围绕绩效目标</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从项目的实施、管理、效果等方面对</w:t>
      </w:r>
      <w:r>
        <w:rPr>
          <w:rFonts w:ascii="仿宋_GB2312" w:hAnsi="Arial" w:eastAsia="仿宋_GB2312" w:cs="Arial"/>
          <w:color w:val="000000"/>
          <w:sz w:val="32"/>
          <w:szCs w:val="32"/>
          <w:shd w:val="clear" w:color="auto" w:fill="FFFFFF"/>
        </w:rPr>
        <w:t>2021</w:t>
      </w:r>
      <w:r>
        <w:rPr>
          <w:rFonts w:hint="eastAsia" w:ascii="仿宋_GB2312" w:hAnsi="Arial" w:eastAsia="仿宋_GB2312" w:cs="Arial"/>
          <w:color w:val="000000"/>
          <w:sz w:val="32"/>
          <w:szCs w:val="32"/>
          <w:shd w:val="clear" w:color="auto" w:fill="FFFFFF"/>
        </w:rPr>
        <w:t>年度法律援助专项资金开展了绩效评价工作。</w:t>
      </w:r>
    </w:p>
    <w:p>
      <w:pPr>
        <w:adjustRightInd w:val="0"/>
        <w:snapToGrid w:val="0"/>
        <w:spacing w:line="560" w:lineRule="exact"/>
        <w:ind w:firstLine="720"/>
        <w:rPr>
          <w:rFonts w:ascii="黑体" w:hAnsi="黑体" w:eastAsia="黑体"/>
          <w:color w:val="000000"/>
          <w:sz w:val="32"/>
          <w:szCs w:val="32"/>
        </w:rPr>
      </w:pPr>
      <w:r>
        <w:rPr>
          <w:rFonts w:hint="eastAsia" w:ascii="黑体" w:hAnsi="黑体" w:eastAsia="黑体"/>
          <w:color w:val="000000"/>
          <w:sz w:val="32"/>
          <w:szCs w:val="32"/>
        </w:rPr>
        <w:t>二、项目资金申报及使用情况</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（一）项目资金申报及批复情况</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 w:eastAsia="仿宋_GB2312" w:cs="仿宋_GB2312"/>
          <w:color w:val="000000"/>
          <w:sz w:val="32"/>
          <w:szCs w:val="32"/>
        </w:rPr>
        <w:t>决算执行资金</w:t>
      </w:r>
      <w:r>
        <w:rPr>
          <w:rFonts w:ascii="仿宋_GB2312" w:hAnsi="仿宋" w:eastAsia="仿宋_GB2312" w:cs="仿宋_GB2312"/>
          <w:color w:val="000000"/>
          <w:sz w:val="32"/>
          <w:szCs w:val="32"/>
        </w:rPr>
        <w:t>15</w:t>
      </w:r>
      <w:r>
        <w:rPr>
          <w:rFonts w:hint="eastAsia" w:ascii="仿宋_GB2312" w:hAnsi="仿宋" w:eastAsia="仿宋_GB2312" w:cs="仿宋_GB2312"/>
          <w:color w:val="000000"/>
          <w:sz w:val="32"/>
          <w:szCs w:val="32"/>
        </w:rPr>
        <w:t>万元，年初预算资金</w:t>
      </w:r>
      <w:r>
        <w:rPr>
          <w:rFonts w:ascii="仿宋_GB2312" w:hAnsi="仿宋" w:eastAsia="仿宋_GB2312" w:cs="仿宋_GB2312"/>
          <w:color w:val="000000"/>
          <w:sz w:val="32"/>
          <w:szCs w:val="32"/>
        </w:rPr>
        <w:t>15</w:t>
      </w:r>
      <w:r>
        <w:rPr>
          <w:rFonts w:hint="eastAsia" w:ascii="仿宋_GB2312" w:hAnsi="仿宋" w:eastAsia="仿宋_GB2312" w:cs="仿宋_GB2312"/>
          <w:color w:val="000000"/>
          <w:sz w:val="32"/>
          <w:szCs w:val="32"/>
        </w:rPr>
        <w:t>万元财政资金拨付率</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w:t>
      </w:r>
    </w:p>
    <w:p>
      <w:pPr>
        <w:adjustRightInd w:val="0"/>
        <w:snapToGrid w:val="0"/>
        <w:spacing w:line="560" w:lineRule="exact"/>
        <w:ind w:firstLine="720"/>
        <w:rPr>
          <w:rFonts w:ascii="楷体" w:hAnsi="楷体" w:eastAsia="楷体"/>
          <w:color w:val="000000"/>
          <w:sz w:val="32"/>
          <w:szCs w:val="32"/>
        </w:rPr>
      </w:pPr>
      <w:r>
        <w:rPr>
          <w:rFonts w:hint="eastAsia" w:ascii="楷体" w:hAnsi="楷体" w:eastAsia="楷体"/>
          <w:color w:val="000000"/>
          <w:sz w:val="32"/>
          <w:szCs w:val="32"/>
        </w:rPr>
        <w:t>（二）资金计划、到位及使用情况</w:t>
      </w:r>
    </w:p>
    <w:tbl>
      <w:tblPr>
        <w:tblStyle w:val="1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1882"/>
        <w:gridCol w:w="1945"/>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单位</w:t>
            </w:r>
          </w:p>
        </w:tc>
        <w:tc>
          <w:tcPr>
            <w:tcW w:w="3827" w:type="dxa"/>
            <w:gridSpan w:val="2"/>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资金计划</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资金到位</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c>
          <w:tcPr>
            <w:tcW w:w="1701"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资金使用</w:t>
            </w:r>
          </w:p>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Merge w:val="restart"/>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市司法局</w:t>
            </w:r>
          </w:p>
        </w:tc>
        <w:tc>
          <w:tcPr>
            <w:tcW w:w="1882"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市本级</w:t>
            </w:r>
          </w:p>
        </w:tc>
        <w:tc>
          <w:tcPr>
            <w:tcW w:w="1945" w:type="dxa"/>
          </w:tcPr>
          <w:p>
            <w:pPr>
              <w:adjustRightInd w:val="0"/>
              <w:snapToGrid w:val="0"/>
              <w:spacing w:line="560" w:lineRule="exact"/>
              <w:jc w:val="center"/>
              <w:rPr>
                <w:rFonts w:ascii="楷体" w:hAnsi="楷体" w:eastAsia="楷体"/>
                <w:color w:val="000000"/>
                <w:sz w:val="32"/>
                <w:szCs w:val="32"/>
              </w:rPr>
            </w:pPr>
            <w:r>
              <w:rPr>
                <w:rFonts w:hint="eastAsia" w:ascii="楷体" w:hAnsi="楷体" w:eastAsia="楷体"/>
                <w:color w:val="000000"/>
                <w:sz w:val="32"/>
                <w:szCs w:val="32"/>
              </w:rPr>
              <w:t>中央法律援助办案专款</w:t>
            </w:r>
          </w:p>
        </w:tc>
        <w:tc>
          <w:tcPr>
            <w:tcW w:w="1701" w:type="dxa"/>
            <w:vMerge w:val="restart"/>
          </w:tcPr>
          <w:p>
            <w:pPr>
              <w:adjustRightInd w:val="0"/>
              <w:snapToGrid w:val="0"/>
              <w:spacing w:line="560" w:lineRule="exact"/>
              <w:jc w:val="center"/>
              <w:rPr>
                <w:rFonts w:ascii="楷体" w:hAnsi="楷体" w:eastAsia="楷体"/>
                <w:color w:val="000000"/>
                <w:sz w:val="32"/>
                <w:szCs w:val="32"/>
              </w:rPr>
            </w:pPr>
          </w:p>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15</w:t>
            </w:r>
          </w:p>
        </w:tc>
        <w:tc>
          <w:tcPr>
            <w:tcW w:w="1701" w:type="dxa"/>
            <w:vMerge w:val="restart"/>
          </w:tcPr>
          <w:p>
            <w:pPr>
              <w:adjustRightInd w:val="0"/>
              <w:snapToGrid w:val="0"/>
              <w:spacing w:line="560" w:lineRule="exact"/>
              <w:jc w:val="center"/>
              <w:rPr>
                <w:rFonts w:ascii="楷体" w:hAnsi="楷体" w:eastAsia="楷体"/>
                <w:color w:val="FF0000"/>
                <w:sz w:val="32"/>
                <w:szCs w:val="32"/>
              </w:rPr>
            </w:pPr>
          </w:p>
          <w:p>
            <w:pPr>
              <w:adjustRightInd w:val="0"/>
              <w:snapToGrid w:val="0"/>
              <w:spacing w:line="560" w:lineRule="exact"/>
              <w:jc w:val="center"/>
              <w:rPr>
                <w:rFonts w:ascii="楷体" w:hAnsi="楷体" w:eastAsia="楷体"/>
                <w:color w:val="FF0000"/>
                <w:sz w:val="32"/>
                <w:szCs w:val="32"/>
              </w:rPr>
            </w:pPr>
            <w:r>
              <w:rPr>
                <w:rFonts w:ascii="楷体" w:hAnsi="楷体" w:eastAsia="楷体"/>
                <w:color w:val="000000"/>
                <w:sz w:val="32"/>
                <w:szCs w:val="32"/>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26" w:type="dxa"/>
            <w:vMerge w:val="continue"/>
          </w:tcPr>
          <w:p>
            <w:pPr>
              <w:adjustRightInd w:val="0"/>
              <w:snapToGrid w:val="0"/>
              <w:spacing w:line="560" w:lineRule="exact"/>
              <w:jc w:val="center"/>
              <w:rPr>
                <w:rFonts w:ascii="楷体" w:hAnsi="楷体" w:eastAsia="楷体"/>
                <w:color w:val="000000"/>
                <w:sz w:val="32"/>
                <w:szCs w:val="32"/>
              </w:rPr>
            </w:pPr>
          </w:p>
        </w:tc>
        <w:tc>
          <w:tcPr>
            <w:tcW w:w="1882" w:type="dxa"/>
          </w:tcPr>
          <w:p>
            <w:pPr>
              <w:adjustRightInd w:val="0"/>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15</w:t>
            </w:r>
          </w:p>
        </w:tc>
        <w:tc>
          <w:tcPr>
            <w:tcW w:w="1945" w:type="dxa"/>
          </w:tcPr>
          <w:p>
            <w:pPr>
              <w:adjustRightInd w:val="0"/>
              <w:snapToGrid w:val="0"/>
              <w:spacing w:line="560" w:lineRule="exact"/>
              <w:jc w:val="center"/>
              <w:rPr>
                <w:rFonts w:ascii="楷体" w:hAnsi="楷体" w:eastAsia="楷体"/>
                <w:color w:val="000000"/>
                <w:sz w:val="32"/>
                <w:szCs w:val="32"/>
              </w:rPr>
            </w:pPr>
          </w:p>
        </w:tc>
        <w:tc>
          <w:tcPr>
            <w:tcW w:w="1701" w:type="dxa"/>
            <w:vMerge w:val="continue"/>
          </w:tcPr>
          <w:p>
            <w:pPr>
              <w:adjustRightInd w:val="0"/>
              <w:snapToGrid w:val="0"/>
              <w:spacing w:line="560" w:lineRule="exact"/>
              <w:jc w:val="center"/>
              <w:rPr>
                <w:rFonts w:ascii="楷体" w:hAnsi="楷体" w:eastAsia="楷体"/>
                <w:color w:val="000000"/>
                <w:sz w:val="32"/>
                <w:szCs w:val="32"/>
              </w:rPr>
            </w:pPr>
          </w:p>
        </w:tc>
        <w:tc>
          <w:tcPr>
            <w:tcW w:w="1701" w:type="dxa"/>
            <w:vMerge w:val="continue"/>
          </w:tcPr>
          <w:p>
            <w:pPr>
              <w:adjustRightInd w:val="0"/>
              <w:snapToGrid w:val="0"/>
              <w:spacing w:line="560" w:lineRule="exact"/>
              <w:jc w:val="center"/>
              <w:rPr>
                <w:rFonts w:ascii="楷体" w:hAnsi="楷体" w:eastAsia="楷体"/>
                <w:color w:val="000000"/>
                <w:sz w:val="32"/>
                <w:szCs w:val="32"/>
              </w:rPr>
            </w:pPr>
          </w:p>
        </w:tc>
      </w:tr>
    </w:tbl>
    <w:p>
      <w:p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_GB2312" w:eastAsia="仿宋_GB2312"/>
          <w:color w:val="000000"/>
          <w:sz w:val="32"/>
          <w:szCs w:val="32"/>
        </w:rPr>
        <w:t>我局使用管理公共法律服务项目经费始终坚持安全规范的原则，有效提升资金的使用效益，确保专款专用。截止评价时点该项目资金支出</w:t>
      </w:r>
      <w:r>
        <w:rPr>
          <w:rFonts w:ascii="仿宋_GB2312" w:hAnsi="仿宋_GB2312" w:eastAsia="仿宋_GB2312"/>
          <w:color w:val="000000"/>
          <w:sz w:val="32"/>
          <w:szCs w:val="32"/>
        </w:rPr>
        <w:t>15</w:t>
      </w:r>
      <w:r>
        <w:rPr>
          <w:rFonts w:hint="eastAsia" w:ascii="仿宋_GB2312" w:hAnsi="仿宋_GB2312" w:eastAsia="仿宋_GB2312"/>
          <w:color w:val="000000"/>
          <w:sz w:val="32"/>
          <w:szCs w:val="32"/>
        </w:rPr>
        <w:t>万元。</w:t>
      </w:r>
      <w:r>
        <w:rPr>
          <w:rFonts w:hint="eastAsia" w:ascii="仿宋_GB2312" w:hAnsi="宋体" w:eastAsia="仿宋_GB2312"/>
          <w:color w:val="000000"/>
          <w:sz w:val="32"/>
          <w:szCs w:val="32"/>
        </w:rPr>
        <w:t>资金支付严格按照法律法规和政策文件的要求执行，无超标准、超进度的情况发生，与年初财政预算相符。</w:t>
      </w:r>
    </w:p>
    <w:p>
      <w:pPr>
        <w:adjustRightInd w:val="0"/>
        <w:snapToGrid w:val="0"/>
        <w:spacing w:line="560" w:lineRule="exact"/>
        <w:ind w:firstLine="72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（三）项目财务管理情况。</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仿宋_GB2312" w:eastAsia="仿宋_GB2312"/>
          <w:color w:val="000000"/>
          <w:sz w:val="32"/>
          <w:szCs w:val="32"/>
        </w:rPr>
        <w:t>我局财务管理制度健全</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严格执行《司法行政系统财务管理制度》及各项财务管理制度，账务处理及时，会计核算规范。</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黑体" w:eastAsia="仿宋_GB2312"/>
          <w:color w:val="000000"/>
          <w:sz w:val="32"/>
          <w:szCs w:val="32"/>
        </w:rPr>
        <w:t>三、项目实施及管理情况</w:t>
      </w:r>
    </w:p>
    <w:p>
      <w:pPr>
        <w:numPr>
          <w:ilvl w:val="0"/>
          <w:numId w:val="0"/>
        </w:numPr>
        <w:adjustRightInd w:val="0"/>
        <w:snapToGrid w:val="0"/>
        <w:spacing w:line="560" w:lineRule="exact"/>
        <w:ind w:left="720" w:leftChars="0"/>
        <w:rPr>
          <w:rFonts w:ascii="仿宋_GB2312" w:hAnsi="楷体_GB2312" w:eastAsia="仿宋_GB2312"/>
          <w:b w:val="0"/>
          <w:bCs/>
          <w:color w:val="000000"/>
          <w:sz w:val="32"/>
          <w:szCs w:val="32"/>
        </w:rPr>
      </w:pPr>
      <w:r>
        <w:rPr>
          <w:rFonts w:hint="eastAsia" w:ascii="仿宋_GB2312" w:hAnsi="楷体_GB2312" w:eastAsia="仿宋_GB2312"/>
          <w:b w:val="0"/>
          <w:bCs/>
          <w:color w:val="000000"/>
          <w:sz w:val="32"/>
          <w:szCs w:val="32"/>
          <w:lang w:eastAsia="zh-CN"/>
        </w:rPr>
        <w:t>（一）</w:t>
      </w:r>
      <w:r>
        <w:rPr>
          <w:rFonts w:hint="eastAsia" w:ascii="仿宋_GB2312" w:hAnsi="楷体_GB2312" w:eastAsia="仿宋_GB2312"/>
          <w:b w:val="0"/>
          <w:bCs/>
          <w:color w:val="000000"/>
          <w:sz w:val="32"/>
          <w:szCs w:val="32"/>
        </w:rPr>
        <w:t>项目组织架构及实施流程。</w:t>
      </w:r>
    </w:p>
    <w:p>
      <w:pPr>
        <w:adjustRightInd w:val="0"/>
        <w:snapToGrid w:val="0"/>
        <w:spacing w:line="560" w:lineRule="exact"/>
        <w:rPr>
          <w:rFonts w:ascii="仿宋_GB2312" w:hAnsi="宋体" w:eastAsia="仿宋_GB2312"/>
          <w:bCs/>
          <w:color w:val="000000"/>
          <w:sz w:val="32"/>
          <w:szCs w:val="32"/>
        </w:rPr>
      </w:pPr>
      <w:r>
        <w:rPr>
          <w:rFonts w:hint="eastAsia" w:ascii="仿宋_GB2312" w:hAnsi="宋体" w:eastAsia="仿宋_GB2312"/>
          <w:bCs/>
          <w:color w:val="000000"/>
          <w:sz w:val="32"/>
          <w:szCs w:val="32"/>
        </w:rPr>
        <w:t>制定方案及预算经费</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组织实施</w:t>
      </w:r>
      <w:r>
        <w:rPr>
          <w:rFonts w:ascii="仿宋_GB2312" w:hAnsi="宋体" w:eastAsia="仿宋_GB2312"/>
          <w:bCs/>
          <w:color w:val="000000"/>
          <w:sz w:val="32"/>
          <w:szCs w:val="32"/>
        </w:rPr>
        <w:t>--</w:t>
      </w:r>
      <w:r>
        <w:rPr>
          <w:rFonts w:hint="eastAsia" w:ascii="仿宋_GB2312" w:hAnsi="宋体" w:eastAsia="仿宋_GB2312"/>
          <w:bCs/>
          <w:color w:val="000000"/>
          <w:sz w:val="32"/>
          <w:szCs w:val="32"/>
        </w:rPr>
        <w:t>结算项目经费。</w:t>
      </w:r>
    </w:p>
    <w:p>
      <w:pPr>
        <w:adjustRightInd w:val="0"/>
        <w:snapToGrid w:val="0"/>
        <w:spacing w:line="560" w:lineRule="exact"/>
        <w:ind w:firstLine="640" w:firstLineChars="200"/>
        <w:rPr>
          <w:rFonts w:ascii="仿宋_GB2312" w:hAnsi="仿宋_GB2312" w:eastAsia="仿宋_GB2312"/>
          <w:b w:val="0"/>
          <w:bCs/>
          <w:color w:val="000000"/>
          <w:sz w:val="32"/>
          <w:szCs w:val="32"/>
        </w:rPr>
      </w:pPr>
      <w:r>
        <w:rPr>
          <w:rFonts w:hint="eastAsia" w:ascii="仿宋_GB2312" w:hAnsi="楷体_GB2312" w:eastAsia="仿宋_GB2312"/>
          <w:b w:val="0"/>
          <w:bCs/>
          <w:color w:val="000000"/>
          <w:sz w:val="32"/>
          <w:szCs w:val="32"/>
        </w:rPr>
        <w:t>（二）项目管理情况</w:t>
      </w:r>
    </w:p>
    <w:p>
      <w:pPr>
        <w:spacing w:line="560" w:lineRule="exact"/>
        <w:ind w:firstLine="640" w:firstLineChars="200"/>
        <w:jc w:val="left"/>
        <w:rPr>
          <w:rFonts w:ascii="仿宋_GB2312" w:hAnsi="仿宋" w:eastAsia="仿宋_GB2312"/>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年市财政共拨付我局</w:t>
      </w:r>
      <w:r>
        <w:rPr>
          <w:rFonts w:hint="eastAsia" w:ascii="仿宋_GB2312" w:hAnsi="仿宋" w:eastAsia="仿宋_GB2312" w:cs="仿宋_GB2312"/>
          <w:sz w:val="32"/>
          <w:szCs w:val="32"/>
        </w:rPr>
        <w:t>公共法律服务项目资金</w:t>
      </w:r>
      <w:r>
        <w:rPr>
          <w:rFonts w:ascii="仿宋_GB2312" w:hAnsi="仿宋" w:eastAsia="仿宋_GB2312" w:cs="仿宋_GB2312"/>
          <w:sz w:val="32"/>
          <w:szCs w:val="32"/>
        </w:rPr>
        <w:t>15</w:t>
      </w:r>
      <w:r>
        <w:rPr>
          <w:rFonts w:hint="eastAsia" w:ascii="仿宋_GB2312" w:hAnsi="仿宋" w:eastAsia="仿宋_GB2312" w:cs="仿宋_GB2312"/>
          <w:sz w:val="32"/>
          <w:szCs w:val="32"/>
        </w:rPr>
        <w:t>万</w:t>
      </w:r>
      <w:r>
        <w:rPr>
          <w:rFonts w:hint="eastAsia" w:ascii="仿宋_GB2312" w:hAnsi="仿宋" w:eastAsia="仿宋_GB2312" w:cs="仿宋_GB2312"/>
          <w:color w:val="000000"/>
          <w:sz w:val="32"/>
          <w:szCs w:val="32"/>
        </w:rPr>
        <w:t>元。</w:t>
      </w:r>
      <w:r>
        <w:rPr>
          <w:rFonts w:hint="eastAsia" w:ascii="仿宋_GB2312" w:hAnsi="仿宋" w:eastAsia="仿宋_GB2312"/>
          <w:color w:val="000000"/>
          <w:sz w:val="32"/>
          <w:szCs w:val="32"/>
        </w:rPr>
        <w:t>资金使用严格按照《司法行政系统财务管理规定》执行，专项资金得到合理合规的分配和利用，主要用于</w:t>
      </w:r>
      <w:r>
        <w:rPr>
          <w:rFonts w:ascii="仿宋_GB2312" w:hAnsi="仿宋" w:eastAsia="仿宋_GB2312"/>
          <w:color w:val="000000"/>
          <w:sz w:val="32"/>
          <w:szCs w:val="32"/>
        </w:rPr>
        <w:t>2021</w:t>
      </w:r>
      <w:r>
        <w:rPr>
          <w:rFonts w:hint="eastAsia" w:ascii="仿宋_GB2312" w:hAnsi="仿宋" w:eastAsia="仿宋_GB2312"/>
          <w:color w:val="000000"/>
          <w:sz w:val="32"/>
          <w:szCs w:val="32"/>
        </w:rPr>
        <w:t>年统筹推进公共法律服务会务费、宣传活动经费、差旅费、文书印制、法律顾问费等方面。</w:t>
      </w:r>
    </w:p>
    <w:p>
      <w:pPr>
        <w:adjustRightInd w:val="0"/>
        <w:snapToGrid w:val="0"/>
        <w:spacing w:line="560" w:lineRule="exact"/>
        <w:ind w:firstLine="640" w:firstLineChars="200"/>
        <w:rPr>
          <w:rFonts w:ascii="仿宋_GB2312" w:hAnsi="????" w:eastAsia="仿宋_GB2312" w:cs="????"/>
          <w:b w:val="0"/>
          <w:bCs/>
          <w:color w:val="000000"/>
          <w:sz w:val="32"/>
          <w:szCs w:val="32"/>
        </w:rPr>
      </w:pPr>
      <w:r>
        <w:rPr>
          <w:rFonts w:hint="eastAsia" w:ascii="仿宋_GB2312" w:hAnsi="楷体_GB2312" w:eastAsia="仿宋_GB2312"/>
          <w:b w:val="0"/>
          <w:bCs/>
          <w:color w:val="000000"/>
          <w:sz w:val="32"/>
          <w:szCs w:val="32"/>
        </w:rPr>
        <w:t>（三）项目监管情况</w:t>
      </w:r>
    </w:p>
    <w:p>
      <w:pPr>
        <w:spacing w:line="560" w:lineRule="exact"/>
        <w:ind w:firstLine="640" w:firstLineChars="200"/>
        <w:jc w:val="left"/>
        <w:rPr>
          <w:rFonts w:ascii="仿宋_GB2312" w:hAnsi="????" w:eastAsia="仿宋_GB2312"/>
          <w:b/>
          <w:bCs/>
          <w:color w:val="000000"/>
          <w:sz w:val="32"/>
          <w:szCs w:val="32"/>
        </w:rPr>
      </w:pPr>
      <w:r>
        <w:rPr>
          <w:rFonts w:hint="eastAsia" w:ascii="仿宋_GB2312" w:hAnsi="????" w:eastAsia="仿宋_GB2312" w:cs="????"/>
          <w:color w:val="000000"/>
          <w:sz w:val="32"/>
          <w:szCs w:val="32"/>
        </w:rPr>
        <w:t>市司法局统一对公共法律服务经费收支单列科目，实行专项核算</w:t>
      </w:r>
      <w:r>
        <w:rPr>
          <w:rFonts w:hint="eastAsia" w:ascii="仿宋_GB2312" w:hAnsi="????" w:eastAsia="仿宋_GB2312" w:cs="????"/>
          <w:b/>
          <w:bCs/>
          <w:color w:val="000000"/>
          <w:sz w:val="32"/>
          <w:szCs w:val="32"/>
        </w:rPr>
        <w:t>。</w:t>
      </w:r>
      <w:r>
        <w:rPr>
          <w:rFonts w:hint="eastAsia" w:ascii="仿宋_GB2312" w:hAnsi="????" w:eastAsia="仿宋_GB2312" w:cs="????"/>
          <w:color w:val="000000"/>
          <w:sz w:val="32"/>
          <w:szCs w:val="32"/>
        </w:rPr>
        <w:t>各项支出由公服科提交分管副局长审核签字，将已签字的相关报销手续交由财务保障科统一复核，复核无误后，交由分管财务领导签字后由局财务统一予以报销。</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黑体" w:eastAsia="仿宋_GB2312"/>
          <w:color w:val="000000"/>
          <w:sz w:val="32"/>
          <w:szCs w:val="32"/>
        </w:rPr>
        <w:t>四、项目绩效情况</w:t>
      </w:r>
      <w:r>
        <w:rPr>
          <w:rFonts w:ascii="仿宋_GB2312" w:hAnsi="宋体" w:eastAsia="仿宋_GB2312"/>
          <w:color w:val="000000"/>
          <w:sz w:val="32"/>
          <w:szCs w:val="32"/>
        </w:rPr>
        <w:tab/>
      </w:r>
    </w:p>
    <w:p>
      <w:pPr>
        <w:adjustRightInd w:val="0"/>
        <w:snapToGrid w:val="0"/>
        <w:spacing w:line="560" w:lineRule="exact"/>
        <w:ind w:firstLine="72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（一）项目完成情况</w:t>
      </w:r>
    </w:p>
    <w:p>
      <w:pPr>
        <w:adjustRightInd w:val="0"/>
        <w:snapToGrid w:val="0"/>
        <w:spacing w:line="560" w:lineRule="exact"/>
        <w:ind w:firstLine="720"/>
        <w:rPr>
          <w:rFonts w:ascii="仿宋_GB2312" w:hAnsi="仿宋_GB2312" w:eastAsia="仿宋_GB2312"/>
          <w:color w:val="000000"/>
          <w:sz w:val="32"/>
          <w:szCs w:val="32"/>
        </w:rPr>
      </w:pPr>
      <w:r>
        <w:rPr>
          <w:rFonts w:hint="eastAsia" w:ascii="仿宋_GB2312" w:hAnsi="仿宋" w:eastAsia="仿宋_GB2312"/>
          <w:color w:val="000000"/>
          <w:sz w:val="32"/>
          <w:szCs w:val="32"/>
        </w:rPr>
        <w:t>按照省司法厅下达的法律援助工作目标任务，我局</w:t>
      </w:r>
      <w:r>
        <w:rPr>
          <w:rFonts w:hint="eastAsia" w:ascii="仿宋_GB2312" w:hAnsi="仿宋" w:eastAsia="仿宋_GB2312" w:cs="仿宋_GB2312"/>
          <w:color w:val="000000"/>
          <w:sz w:val="32"/>
          <w:szCs w:val="32"/>
        </w:rPr>
        <w:t>公共法律服务工作稳步推进。</w:t>
      </w:r>
      <w:r>
        <w:rPr>
          <w:rFonts w:ascii="仿宋_GB2312" w:hAnsi="仿宋" w:eastAsia="仿宋_GB2312"/>
          <w:color w:val="000000"/>
          <w:sz w:val="32"/>
          <w:szCs w:val="32"/>
        </w:rPr>
        <w:t>2021</w:t>
      </w:r>
      <w:r>
        <w:rPr>
          <w:rFonts w:hint="eastAsia" w:ascii="仿宋_GB2312" w:hAnsi="仿宋" w:eastAsia="仿宋_GB2312"/>
          <w:color w:val="000000"/>
          <w:sz w:val="32"/>
          <w:szCs w:val="32"/>
        </w:rPr>
        <w:t>年，公服科</w:t>
      </w:r>
      <w:r>
        <w:rPr>
          <w:rFonts w:hint="eastAsia" w:ascii="仿宋_GB2312" w:hAnsi="仿宋_GB2312" w:eastAsia="仿宋_GB2312"/>
          <w:color w:val="000000"/>
          <w:sz w:val="32"/>
          <w:szCs w:val="32"/>
        </w:rPr>
        <w:t>下基层调研、指导、检查</w:t>
      </w:r>
      <w:r>
        <w:rPr>
          <w:rFonts w:ascii="仿宋_GB2312" w:hAnsi="仿宋_GB2312" w:eastAsia="仿宋_GB2312"/>
          <w:color w:val="000000"/>
          <w:sz w:val="32"/>
          <w:szCs w:val="32"/>
        </w:rPr>
        <w:t>12</w:t>
      </w:r>
      <w:r>
        <w:rPr>
          <w:rFonts w:hint="eastAsia" w:ascii="仿宋_GB2312" w:hAnsi="仿宋_GB2312" w:eastAsia="仿宋_GB2312"/>
          <w:color w:val="000000"/>
          <w:sz w:val="32"/>
          <w:szCs w:val="32"/>
        </w:rPr>
        <w:t>次，开展公共法律服务集中业务培训</w:t>
      </w:r>
      <w:r>
        <w:rPr>
          <w:rFonts w:ascii="仿宋_GB2312" w:hAnsi="仿宋_GB2312" w:eastAsia="仿宋_GB2312"/>
          <w:color w:val="000000"/>
          <w:sz w:val="32"/>
          <w:szCs w:val="32"/>
        </w:rPr>
        <w:t>2</w:t>
      </w:r>
      <w:r>
        <w:rPr>
          <w:rFonts w:hint="eastAsia" w:ascii="仿宋_GB2312" w:hAnsi="仿宋_GB2312" w:eastAsia="仿宋_GB2312"/>
          <w:color w:val="000000"/>
          <w:sz w:val="32"/>
          <w:szCs w:val="32"/>
        </w:rPr>
        <w:t>次，乡镇公共法律服务站建成率达</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，公共法律服务工作规范率达</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w:t>
      </w:r>
    </w:p>
    <w:p>
      <w:pPr>
        <w:adjustRightInd w:val="0"/>
        <w:snapToGrid w:val="0"/>
        <w:spacing w:line="560" w:lineRule="exact"/>
        <w:ind w:firstLine="72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（二）项目效益情况</w:t>
      </w:r>
    </w:p>
    <w:p>
      <w:pPr>
        <w:adjustRightInd w:val="0"/>
        <w:snapToGrid w:val="0"/>
        <w:spacing w:line="560" w:lineRule="exact"/>
        <w:ind w:firstLine="720"/>
        <w:rPr>
          <w:rFonts w:ascii="仿宋_GB2312" w:hAnsi="仿宋_GB2312" w:eastAsia="仿宋_GB2312"/>
          <w:color w:val="000000"/>
          <w:sz w:val="32"/>
          <w:szCs w:val="32"/>
        </w:rPr>
      </w:pPr>
      <w:r>
        <w:rPr>
          <w:rFonts w:ascii="仿宋_GB2312" w:eastAsia="仿宋_GB2312"/>
          <w:color w:val="000000"/>
          <w:sz w:val="32"/>
          <w:szCs w:val="32"/>
        </w:rPr>
        <w:t>2021</w:t>
      </w:r>
      <w:r>
        <w:rPr>
          <w:rFonts w:hint="eastAsia" w:ascii="仿宋_GB2312" w:eastAsia="仿宋_GB2312"/>
          <w:color w:val="000000"/>
          <w:sz w:val="32"/>
          <w:szCs w:val="32"/>
        </w:rPr>
        <w:t>年，</w:t>
      </w:r>
      <w:r>
        <w:rPr>
          <w:rFonts w:hint="eastAsia" w:ascii="仿宋_GB2312" w:hAnsi="仿宋_GB2312" w:eastAsia="仿宋_GB2312"/>
          <w:color w:val="000000"/>
          <w:sz w:val="32"/>
          <w:szCs w:val="32"/>
        </w:rPr>
        <w:t>我局按照年初计划完成公共法律服务项目。为群众提供了优质法律服务，化解社会矛盾、服务群众，降低群众讼累，提高公证、司法鉴定的社会公信力，提高公共法律服务供给能力，满足群众对法律服务的需求，维护社会长治久安，构建和谐法治社会氛围。</w:t>
      </w:r>
    </w:p>
    <w:p>
      <w:pPr>
        <w:adjustRightInd w:val="0"/>
        <w:snapToGrid w:val="0"/>
        <w:spacing w:line="560" w:lineRule="exact"/>
        <w:ind w:firstLine="720"/>
        <w:rPr>
          <w:rFonts w:ascii="仿宋_GB2312" w:hAnsi="宋体" w:eastAsia="仿宋_GB2312"/>
          <w:color w:val="000000"/>
          <w:sz w:val="32"/>
          <w:szCs w:val="32"/>
        </w:rPr>
      </w:pPr>
      <w:r>
        <w:rPr>
          <w:rFonts w:hint="eastAsia" w:ascii="仿宋_GB2312" w:hAnsi="黑体" w:eastAsia="仿宋_GB2312"/>
          <w:color w:val="000000"/>
          <w:sz w:val="32"/>
          <w:szCs w:val="32"/>
        </w:rPr>
        <w:t>五、评价结论及建议</w:t>
      </w:r>
    </w:p>
    <w:p>
      <w:pPr>
        <w:adjustRightInd w:val="0"/>
        <w:snapToGrid w:val="0"/>
        <w:spacing w:line="560" w:lineRule="exact"/>
        <w:ind w:firstLine="72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（一）评价结论</w:t>
      </w:r>
    </w:p>
    <w:p>
      <w:pPr>
        <w:adjustRightInd w:val="0"/>
        <w:snapToGrid w:val="0"/>
        <w:spacing w:line="560" w:lineRule="exact"/>
        <w:ind w:firstLine="640" w:firstLineChars="200"/>
        <w:rPr>
          <w:rFonts w:ascii="仿宋_GB2312" w:hAnsi="仿宋_GB2312" w:eastAsia="仿宋_GB2312"/>
          <w:color w:val="000000"/>
          <w:sz w:val="32"/>
          <w:szCs w:val="32"/>
        </w:rPr>
      </w:pPr>
      <w:r>
        <w:rPr>
          <w:rFonts w:hint="eastAsia" w:ascii="仿宋_GB2312" w:hAnsi="仿宋" w:eastAsia="仿宋_GB2312" w:cs="仿宋_GB2312"/>
          <w:color w:val="000000"/>
          <w:sz w:val="32"/>
          <w:szCs w:val="32"/>
        </w:rPr>
        <w:t>依据公共法律服务项目设置的绩效评价指标体系、标准值、权重（分值）评价标准，经与指标完成值评价打分，综合得分</w:t>
      </w:r>
      <w:r>
        <w:rPr>
          <w:rFonts w:ascii="仿宋_GB2312" w:hAnsi="仿宋" w:eastAsia="仿宋_GB2312" w:cs="仿宋_GB2312"/>
          <w:color w:val="000000"/>
          <w:sz w:val="32"/>
          <w:szCs w:val="32"/>
        </w:rPr>
        <w:t>97</w:t>
      </w:r>
      <w:r>
        <w:rPr>
          <w:rFonts w:hint="eastAsia" w:ascii="仿宋_GB2312" w:hAnsi="仿宋" w:eastAsia="仿宋_GB2312" w:cs="仿宋_GB2312"/>
          <w:color w:val="000000"/>
          <w:sz w:val="32"/>
          <w:szCs w:val="32"/>
        </w:rPr>
        <w:t>分。</w:t>
      </w:r>
    </w:p>
    <w:p>
      <w:pPr>
        <w:adjustRightInd w:val="0"/>
        <w:snapToGrid w:val="0"/>
        <w:spacing w:line="560" w:lineRule="exact"/>
        <w:ind w:firstLine="72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（二）存在的问题</w:t>
      </w:r>
    </w:p>
    <w:p>
      <w:pPr>
        <w:spacing w:line="560" w:lineRule="exact"/>
        <w:ind w:firstLine="640" w:firstLineChars="200"/>
        <w:rPr>
          <w:rFonts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公共法律服务人员业务素质有待进一步提升。人员流动性大，要不断的加强业务培训，提升工作人员业务能力和素质。</w:t>
      </w:r>
    </w:p>
    <w:p>
      <w:pPr>
        <w:adjustRightInd w:val="0"/>
        <w:snapToGrid w:val="0"/>
        <w:spacing w:line="560" w:lineRule="exact"/>
        <w:ind w:firstLine="640" w:firstLineChars="200"/>
        <w:rPr>
          <w:rFonts w:ascii="仿宋_GB2312" w:hAnsi="宋体" w:eastAsia="仿宋_GB2312"/>
          <w:b w:val="0"/>
          <w:bCs/>
          <w:color w:val="000000"/>
          <w:sz w:val="32"/>
          <w:szCs w:val="32"/>
        </w:rPr>
      </w:pPr>
      <w:r>
        <w:rPr>
          <w:rFonts w:hint="eastAsia" w:ascii="仿宋_GB2312" w:hAnsi="楷体_GB2312" w:eastAsia="仿宋_GB2312"/>
          <w:b w:val="0"/>
          <w:bCs/>
          <w:color w:val="000000"/>
          <w:sz w:val="32"/>
          <w:szCs w:val="32"/>
        </w:rPr>
        <w:t>（三）相关建议</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在今后的工作中，我们将进一步加强管理，强化公共法律服务工作针对性和时效性，进一步落实公共法律服务工作质量评估标准，</w:t>
      </w:r>
      <w:r>
        <w:rPr>
          <w:rFonts w:hint="eastAsia" w:ascii="仿宋_GB2312" w:hAnsi="仿宋" w:eastAsia="仿宋_GB2312" w:cs="仿宋_GB2312"/>
          <w:color w:val="000000"/>
          <w:sz w:val="32"/>
          <w:szCs w:val="32"/>
          <w:shd w:val="clear" w:color="auto" w:fill="FFFFFF"/>
        </w:rPr>
        <w:t>优化工作流程，克服我市公共法律服务工作中的短板和问题，</w:t>
      </w:r>
      <w:r>
        <w:rPr>
          <w:rFonts w:hint="eastAsia" w:ascii="仿宋_GB2312" w:hAnsi="仿宋" w:eastAsia="仿宋_GB2312" w:cs="仿宋_GB2312"/>
          <w:color w:val="000000"/>
          <w:sz w:val="32"/>
          <w:szCs w:val="32"/>
        </w:rPr>
        <w:t>提高资金使用效益，为全市公共法律服务事业的持续健康发展提供有利的基础保障。</w:t>
      </w:r>
    </w:p>
    <w:tbl>
      <w:tblPr>
        <w:tblStyle w:val="16"/>
        <w:tblpPr w:leftFromText="180" w:rightFromText="180" w:vertAnchor="text" w:horzAnchor="page" w:tblpX="1281" w:tblpY="660"/>
        <w:tblOverlap w:val="never"/>
        <w:tblW w:w="9575" w:type="dxa"/>
        <w:tblInd w:w="0" w:type="dxa"/>
        <w:tblLayout w:type="fixed"/>
        <w:tblCellMar>
          <w:top w:w="0" w:type="dxa"/>
          <w:left w:w="108" w:type="dxa"/>
          <w:bottom w:w="0" w:type="dxa"/>
          <w:right w:w="108" w:type="dxa"/>
        </w:tblCellMar>
      </w:tblPr>
      <w:tblGrid>
        <w:gridCol w:w="1765"/>
        <w:gridCol w:w="1353"/>
        <w:gridCol w:w="1497"/>
        <w:gridCol w:w="1716"/>
        <w:gridCol w:w="1550"/>
        <w:gridCol w:w="1694"/>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年公共法律服务项目绩效目标自评</w:t>
            </w:r>
          </w:p>
        </w:tc>
      </w:tr>
      <w:tr>
        <w:tblPrEx>
          <w:tblCellMar>
            <w:top w:w="0" w:type="dxa"/>
            <w:left w:w="108" w:type="dxa"/>
            <w:bottom w:w="0" w:type="dxa"/>
            <w:right w:w="108" w:type="dxa"/>
          </w:tblCellMar>
        </w:tblPrEx>
        <w:trPr>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32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hint="eastAsia" w:ascii="宋体" w:cs="宋体"/>
                <w:sz w:val="24"/>
              </w:rPr>
              <w:t>广元市司法局</w:t>
            </w:r>
            <w:r>
              <w:rPr>
                <w:rFonts w:ascii="宋体" w:cs="宋体"/>
                <w:sz w:val="24"/>
              </w:rPr>
              <w:t xml:space="preserve"> 208201</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cs="宋体"/>
                <w:sz w:val="24"/>
              </w:rPr>
              <w:t>广元市司法局</w:t>
            </w:r>
          </w:p>
        </w:tc>
      </w:tr>
      <w:tr>
        <w:tblPrEx>
          <w:tblCellMar>
            <w:top w:w="0" w:type="dxa"/>
            <w:left w:w="108" w:type="dxa"/>
            <w:bottom w:w="0" w:type="dxa"/>
            <w:right w:w="108" w:type="dxa"/>
          </w:tblCellMar>
        </w:tblPrEx>
        <w:trPr>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cs="宋体"/>
                <w:sz w:val="24"/>
              </w:rPr>
            </w:pPr>
            <w:r>
              <w:rPr>
                <w:rFonts w:hint="eastAsia" w:ascii="宋体" w:hAnsi="宋体" w:cs="宋体"/>
                <w:kern w:val="0"/>
                <w:sz w:val="24"/>
              </w:rPr>
              <w:t>（万元）</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预算数：</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15</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ascii="宋体" w:cs="宋体"/>
                <w:sz w:val="24"/>
              </w:rPr>
              <w:t>15</w:t>
            </w:r>
          </w:p>
        </w:tc>
      </w:tr>
      <w:tr>
        <w:tblPrEx>
          <w:tblCellMar>
            <w:top w:w="0" w:type="dxa"/>
            <w:left w:w="108" w:type="dxa"/>
            <w:bottom w:w="0" w:type="dxa"/>
            <w:right w:w="108" w:type="dxa"/>
          </w:tblCellMar>
        </w:tblPrEx>
        <w:trPr>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cs="宋体"/>
                <w:sz w:val="24"/>
              </w:rPr>
              <w:t>15</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cs="宋体"/>
                <w:sz w:val="24"/>
              </w:rPr>
            </w:pPr>
            <w:r>
              <w:rPr>
                <w:rFonts w:hint="eastAsia" w:ascii="宋体" w:hAnsi="宋体" w:cs="宋体"/>
                <w:kern w:val="0"/>
                <w:sz w:val="24"/>
              </w:rPr>
              <w:t>财政拨款</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rPr>
            </w:pPr>
            <w:r>
              <w:rPr>
                <w:rFonts w:ascii="宋体" w:cs="宋体"/>
                <w:sz w:val="24"/>
              </w:rPr>
              <w:t>15</w:t>
            </w:r>
          </w:p>
        </w:tc>
      </w:tr>
      <w:tr>
        <w:tblPrEx>
          <w:tblCellMar>
            <w:top w:w="0" w:type="dxa"/>
            <w:left w:w="108" w:type="dxa"/>
            <w:bottom w:w="0" w:type="dxa"/>
            <w:right w:w="108" w:type="dxa"/>
          </w:tblCellMar>
        </w:tblPrEx>
        <w:trPr>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p>
        </w:tc>
      </w:tr>
      <w:tr>
        <w:tblPrEx>
          <w:tblCellMar>
            <w:top w:w="0" w:type="dxa"/>
            <w:left w:w="108" w:type="dxa"/>
            <w:bottom w:w="0" w:type="dxa"/>
            <w:right w:w="108" w:type="dxa"/>
          </w:tblCellMar>
        </w:tblPrEx>
        <w:trPr>
          <w:trHeight w:val="217" w:hRule="atLeast"/>
        </w:trPr>
        <w:tc>
          <w:tcPr>
            <w:tcW w:w="17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45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797" w:hRule="atLeast"/>
        </w:trPr>
        <w:tc>
          <w:tcPr>
            <w:tcW w:w="1765"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45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rPr>
              <w:t>整合资源，全面提升公共法律服务能力和水平，努力建成全业务、全时空的公共法律服务体系，为群众提供覆盖城乡、便捷高效、均等普惠、智能精准的公共法律服务。乡镇公共法律服务站建成率达</w:t>
            </w:r>
            <w:r>
              <w:t>100%</w:t>
            </w:r>
            <w:r>
              <w:rPr>
                <w:rFonts w:hint="eastAsia"/>
              </w:rPr>
              <w:t>，村（社区）公共法律服务室建成率达</w:t>
            </w:r>
            <w:r>
              <w:t>90%</w:t>
            </w:r>
            <w:r>
              <w:rPr>
                <w:rFonts w:hint="eastAsia"/>
              </w:rPr>
              <w:t>以上。加强公共法律服务信息化建设，开展群众满意度测评。</w:t>
            </w:r>
          </w:p>
        </w:tc>
        <w:tc>
          <w:tcPr>
            <w:tcW w:w="3244"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cs="宋体"/>
                <w:sz w:val="24"/>
              </w:rPr>
            </w:pPr>
            <w:r>
              <w:rPr>
                <w:rFonts w:hint="eastAsia" w:ascii="宋体" w:cs="宋体"/>
                <w:sz w:val="24"/>
              </w:rPr>
              <w:t>已完成公共法律服务相关工作。</w:t>
            </w:r>
          </w:p>
        </w:tc>
      </w:tr>
      <w:tr>
        <w:tblPrEx>
          <w:tblCellMar>
            <w:top w:w="0" w:type="dxa"/>
            <w:left w:w="108" w:type="dxa"/>
            <w:bottom w:w="0" w:type="dxa"/>
            <w:right w:w="108" w:type="dxa"/>
          </w:tblCellMar>
        </w:tblPrEx>
        <w:trPr>
          <w:trHeight w:val="693" w:hRule="atLeast"/>
        </w:trPr>
        <w:tc>
          <w:tcPr>
            <w:tcW w:w="176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353"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5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69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97" w:type="dxa"/>
            <w:vMerge w:val="restart"/>
            <w:tcBorders>
              <w:top w:val="single" w:color="000000" w:sz="4" w:space="0"/>
              <w:left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下基层调研、指导、检查</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12</w:t>
            </w:r>
            <w:r>
              <w:rPr>
                <w:rFonts w:hint="eastAsia" w:ascii="仿宋_GB2312" w:hAnsi="仿宋_GB2312" w:eastAsia="仿宋_GB2312" w:cs="仿宋_GB2312"/>
                <w:szCs w:val="21"/>
              </w:rPr>
              <w:t>次</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12</w:t>
            </w:r>
            <w:r>
              <w:rPr>
                <w:rFonts w:hint="eastAsia" w:ascii="仿宋_GB2312" w:hAnsi="仿宋_GB2312" w:eastAsia="仿宋_GB2312" w:cs="仿宋_GB2312"/>
                <w:szCs w:val="21"/>
              </w:rPr>
              <w:t>次</w:t>
            </w:r>
          </w:p>
        </w:tc>
      </w:tr>
      <w:tr>
        <w:tblPrEx>
          <w:tblCellMar>
            <w:top w:w="0" w:type="dxa"/>
            <w:left w:w="108" w:type="dxa"/>
            <w:bottom w:w="0" w:type="dxa"/>
            <w:right w:w="108" w:type="dxa"/>
          </w:tblCellMar>
        </w:tblPrEx>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公共法律服务站、室建成率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?Y90%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乡镇公共法律服务工作站建成率</w:t>
            </w:r>
            <w:r>
              <w:rPr>
                <w:rFonts w:ascii="仿宋_GB2312" w:hAnsi="仿宋_GB2312" w:eastAsia="仿宋_GB2312" w:cs="仿宋_GB2312"/>
                <w:szCs w:val="21"/>
              </w:rPr>
              <w:t>100%</w:t>
            </w:r>
            <w:r>
              <w:rPr>
                <w:rFonts w:hint="eastAsia" w:ascii="仿宋_GB2312" w:hAnsi="仿宋_GB2312" w:eastAsia="仿宋_GB2312" w:cs="仿宋_GB2312"/>
                <w:szCs w:val="21"/>
              </w:rPr>
              <w:t>；村（社区）公共法律服务室建成率达</w:t>
            </w:r>
            <w:r>
              <w:rPr>
                <w:rFonts w:ascii="仿宋_GB2312" w:hAnsi="仿宋_GB2312" w:eastAsia="仿宋_GB2312" w:cs="仿宋_GB2312"/>
                <w:szCs w:val="21"/>
              </w:rPr>
              <w:t>90%</w:t>
            </w:r>
            <w:r>
              <w:rPr>
                <w:rFonts w:hint="eastAsia" w:ascii="仿宋_GB2312" w:hAnsi="仿宋_GB2312" w:eastAsia="仿宋_GB2312" w:cs="仿宋_GB2312"/>
                <w:szCs w:val="21"/>
              </w:rPr>
              <w:t>以上</w:t>
            </w:r>
          </w:p>
        </w:tc>
      </w:tr>
      <w:tr>
        <w:tblPrEx>
          <w:tblCellMar>
            <w:top w:w="0" w:type="dxa"/>
            <w:left w:w="108" w:type="dxa"/>
            <w:bottom w:w="0" w:type="dxa"/>
            <w:right w:w="108" w:type="dxa"/>
          </w:tblCellMar>
        </w:tblPrEx>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公共法律服务站、室职责及服务内容</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内容完备</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公共法律服务工作站服务内容按照</w:t>
            </w:r>
            <w:r>
              <w:rPr>
                <w:rFonts w:ascii="仿宋_GB2312" w:hAnsi="仿宋_GB2312" w:eastAsia="仿宋_GB2312" w:cs="仿宋_GB2312"/>
                <w:szCs w:val="21"/>
              </w:rPr>
              <w:t>3+X</w:t>
            </w:r>
            <w:r>
              <w:rPr>
                <w:rFonts w:hint="eastAsia" w:ascii="仿宋_GB2312" w:hAnsi="仿宋_GB2312" w:eastAsia="仿宋_GB2312" w:cs="仿宋_GB2312"/>
                <w:szCs w:val="21"/>
              </w:rPr>
              <w:t>设置，能为群众提供包括法律咨询、法律援助、人民调解和其他法律服务</w:t>
            </w:r>
          </w:p>
        </w:tc>
      </w:tr>
      <w:tr>
        <w:tblPrEx>
          <w:tblCellMar>
            <w:top w:w="0" w:type="dxa"/>
            <w:left w:w="108" w:type="dxa"/>
            <w:bottom w:w="0" w:type="dxa"/>
            <w:right w:w="108" w:type="dxa"/>
          </w:tblCellMar>
        </w:tblPrEx>
        <w:trPr>
          <w:trHeight w:val="415"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完成公共法律服务工作及时率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blPrEx>
          <w:tblCellMar>
            <w:top w:w="0" w:type="dxa"/>
            <w:left w:w="108" w:type="dxa"/>
            <w:bottom w:w="0" w:type="dxa"/>
            <w:right w:w="108" w:type="dxa"/>
          </w:tblCellMar>
        </w:tblPrEx>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auto"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公共法律服务经费支出规范率</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ascii="仿宋_GB2312" w:hAnsi="仿宋_GB2312" w:eastAsia="仿宋_GB2312" w:cs="仿宋_GB2312"/>
                <w:szCs w:val="21"/>
              </w:rPr>
              <w:t>100%</w:t>
            </w:r>
          </w:p>
        </w:tc>
      </w:tr>
      <w:tr>
        <w:tblPrEx>
          <w:tblCellMar>
            <w:top w:w="0" w:type="dxa"/>
            <w:left w:w="108" w:type="dxa"/>
            <w:bottom w:w="0" w:type="dxa"/>
            <w:right w:w="108" w:type="dxa"/>
          </w:tblCellMar>
        </w:tblPrEx>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auto"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auto" w:sz="4" w:space="0"/>
              <w:left w:val="single" w:color="auto" w:sz="4" w:space="0"/>
              <w:bottom w:val="single" w:color="auto" w:sz="4" w:space="0"/>
              <w:right w:val="single" w:color="auto"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经济效益指标</w:t>
            </w:r>
          </w:p>
        </w:tc>
        <w:tc>
          <w:tcPr>
            <w:tcW w:w="1716" w:type="dxa"/>
            <w:tcBorders>
              <w:top w:val="single" w:color="000000" w:sz="4" w:space="0"/>
              <w:left w:val="single" w:color="auto"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提供优质法律服务，提升社会经济发展</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促进社会经济发展</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社会经济有所发展</w:t>
            </w:r>
          </w:p>
        </w:tc>
      </w:tr>
      <w:tr>
        <w:tblPrEx>
          <w:tblCellMar>
            <w:top w:w="0" w:type="dxa"/>
            <w:left w:w="108" w:type="dxa"/>
            <w:bottom w:w="0" w:type="dxa"/>
            <w:right w:w="108" w:type="dxa"/>
          </w:tblCellMar>
        </w:tblPrEx>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auto"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提高公共法律服务供给能力，满足群众对法律服务的需求</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满足群众需求</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提升社会法治化治理水平，维护社会和谐，构建基层依法治理新格局</w:t>
            </w:r>
          </w:p>
        </w:tc>
      </w:tr>
      <w:tr>
        <w:tblPrEx>
          <w:tblCellMar>
            <w:top w:w="0" w:type="dxa"/>
            <w:left w:w="108" w:type="dxa"/>
            <w:bottom w:w="0" w:type="dxa"/>
            <w:right w:w="108" w:type="dxa"/>
          </w:tblCellMar>
        </w:tblPrEx>
        <w:trPr>
          <w:trHeight w:val="577"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化解社会矛盾、服务群众</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化解社会矛盾</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营造健康良好的法治环境</w:t>
            </w:r>
          </w:p>
        </w:tc>
      </w:tr>
      <w:tr>
        <w:tblPrEx>
          <w:tblCellMar>
            <w:top w:w="0" w:type="dxa"/>
            <w:left w:w="108" w:type="dxa"/>
            <w:bottom w:w="0" w:type="dxa"/>
            <w:right w:w="108" w:type="dxa"/>
          </w:tblCellMar>
        </w:tblPrEx>
        <w:trPr>
          <w:trHeight w:val="480" w:hRule="atLeast"/>
        </w:trPr>
        <w:tc>
          <w:tcPr>
            <w:tcW w:w="1765"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维护社会长治久安，构建和谐法治社会氛围</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维护社会稳定</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群众法治意识逐步增强，基层依法治理水平不断提升</w:t>
            </w:r>
          </w:p>
        </w:tc>
      </w:tr>
      <w:tr>
        <w:tblPrEx>
          <w:tblCellMar>
            <w:top w:w="0" w:type="dxa"/>
            <w:left w:w="108" w:type="dxa"/>
            <w:bottom w:w="0" w:type="dxa"/>
            <w:right w:w="108" w:type="dxa"/>
          </w:tblCellMar>
        </w:tblPrEx>
        <w:trPr>
          <w:trHeight w:val="867" w:hRule="atLeast"/>
        </w:trPr>
        <w:tc>
          <w:tcPr>
            <w:tcW w:w="1765"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353"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716"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rPr>
              <w:t>服务对象满意度</w:t>
            </w:r>
          </w:p>
        </w:tc>
        <w:tc>
          <w:tcPr>
            <w:tcW w:w="155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95%</w:t>
            </w:r>
          </w:p>
        </w:tc>
        <w:tc>
          <w:tcPr>
            <w:tcW w:w="1694"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98%</w:t>
            </w:r>
          </w:p>
        </w:tc>
      </w:tr>
    </w:tbl>
    <w:p>
      <w:pPr>
        <w:pStyle w:val="2"/>
        <w:ind w:left="31680" w:firstLine="31680"/>
      </w:pPr>
    </w:p>
    <w:p>
      <w:pPr>
        <w:pStyle w:val="12"/>
        <w:adjustRightInd w:val="0"/>
        <w:snapToGrid w:val="0"/>
        <w:spacing w:before="0" w:line="440" w:lineRule="exact"/>
        <w:jc w:val="left"/>
        <w:rPr>
          <w:sz w:val="32"/>
          <w:szCs w:val="32"/>
        </w:rPr>
      </w:pPr>
    </w:p>
    <w:p>
      <w:pPr>
        <w:pStyle w:val="12"/>
        <w:adjustRightInd w:val="0"/>
        <w:snapToGrid w:val="0"/>
        <w:spacing w:before="0" w:line="440" w:lineRule="exact"/>
        <w:jc w:val="left"/>
        <w:rPr>
          <w:rFonts w:ascii="方正小标宋简体" w:hAnsi="方正小标宋简体" w:eastAsia="方正小标宋简体" w:cs="方正小标宋简体"/>
          <w:sz w:val="36"/>
          <w:szCs w:val="36"/>
        </w:rPr>
      </w:pPr>
    </w:p>
    <w:p>
      <w:pPr>
        <w:pStyle w:val="12"/>
        <w:adjustRightInd w:val="0"/>
        <w:snapToGrid w:val="0"/>
        <w:spacing w:before="0" w:line="440" w:lineRule="exac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第五部分</w:t>
      </w:r>
      <w:r>
        <w:rPr>
          <w:rFonts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rPr>
        <w:t>附表</w:t>
      </w:r>
    </w:p>
    <w:p>
      <w:pPr>
        <w:pStyle w:val="13"/>
        <w:adjustRightInd w:val="0"/>
        <w:snapToGrid w:val="0"/>
        <w:spacing w:line="440" w:lineRule="exact"/>
        <w:ind w:left="31680"/>
        <w:jc w:val="left"/>
        <w:rPr>
          <w:rFonts w:ascii="仿宋" w:hAnsi="仿宋" w:eastAsia="仿宋"/>
          <w:sz w:val="32"/>
          <w:szCs w:val="32"/>
        </w:rPr>
      </w:pPr>
      <w:r>
        <w:rPr>
          <w:rFonts w:hint="eastAsia" w:ascii="仿宋" w:hAnsi="仿宋" w:eastAsia="仿宋"/>
          <w:sz w:val="32"/>
          <w:szCs w:val="32"/>
        </w:rPr>
        <w:t>一、</w:t>
      </w:r>
      <w:r>
        <w:rPr>
          <w:rFonts w:hint="eastAsia"/>
          <w:sz w:val="32"/>
          <w:szCs w:val="32"/>
        </w:rPr>
        <w:t>收入支出决算总表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二、收入决算表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三、支出决算表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四、财政拨款收入支出决算总表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五、财政拨款支出决算明细表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六、一般公共预算财政拨款支出决算表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七、一般公共预算财政拨款支出决算明细表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八、一般公共预算财政拨款基本支出决算表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九、一般公共预算财政拨款项目支出决算表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十、一般公共预算财政拨款“三公”经费支出决算表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十一、政府性基金预算财政拨款收入支出决算表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十二、政府性基金预算财政拨款“三公”经费支出决算表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十三、国有资本经营预算财政拨款收入支出决算表</w:t>
      </w:r>
    </w:p>
    <w:p>
      <w:pPr>
        <w:pStyle w:val="13"/>
        <w:adjustRightInd w:val="0"/>
        <w:snapToGrid w:val="0"/>
        <w:spacing w:line="440" w:lineRule="exact"/>
        <w:ind w:left="31680"/>
        <w:jc w:val="left"/>
        <w:rPr>
          <w:rFonts w:ascii="宋体" w:cs="宋体"/>
          <w:sz w:val="32"/>
          <w:szCs w:val="32"/>
        </w:rPr>
      </w:pPr>
      <w:r>
        <w:rPr>
          <w:rFonts w:hint="eastAsia" w:ascii="宋体" w:hAnsi="宋体" w:cs="宋体"/>
          <w:sz w:val="32"/>
          <w:szCs w:val="32"/>
        </w:rPr>
        <w:t>十四、国有资本经营预算财政拨款支出决算表</w:t>
      </w:r>
    </w:p>
    <w:p>
      <w:pPr>
        <w:widowControl/>
        <w:adjustRightInd w:val="0"/>
        <w:snapToGrid w:val="0"/>
        <w:spacing w:line="440" w:lineRule="exact"/>
        <w:ind w:firstLine="1155" w:firstLineChars="550"/>
        <w:jc w:val="left"/>
        <w:rPr>
          <w:rFonts w:eastAsia="仿宋"/>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MingLiU">
    <w:altName w:val="宋体"/>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Mangal"/>
    <w:panose1 w:val="00000000000000000000"/>
    <w:charset w:val="00"/>
    <w:family w:val="script"/>
    <w:pitch w:val="default"/>
    <w:sig w:usb0="00000000" w:usb1="00000000" w:usb2="00000000" w:usb3="00000000" w:csb0="00000001" w:csb1="00000000"/>
  </w:font>
  <w:font w:name="楷体">
    <w:altName w:val="方正楷体_GBK"/>
    <w:panose1 w:val="02010609060101010101"/>
    <w:charset w:val="86"/>
    <w:family w:val="auto"/>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panose1 w:val="02000000000000000000"/>
    <w:charset w:val="86"/>
    <w:family w:val="script"/>
    <w:pitch w:val="default"/>
    <w:sig w:usb0="00000001" w:usb1="08000000" w:usb2="00000000" w:usb3="00000000" w:csb0="00040000" w:csb1="00000000"/>
  </w:font>
  <w:font w:name="????">
    <w:altName w:val="Mangal"/>
    <w:panose1 w:val="00000000000000000000"/>
    <w:charset w:val="00"/>
    <w:family w:val="auto"/>
    <w:pitch w:val="default"/>
    <w:sig w:usb0="00000000" w:usb1="00000000" w:usb2="00000000" w:usb3="00000000" w:csb0="00000001" w:csb1="00000000"/>
  </w:font>
  <w:font w:name="Mangal">
    <w:panose1 w:val="00000400000000000000"/>
    <w:charset w:val="00"/>
    <w:family w:val="auto"/>
    <w:pitch w:val="default"/>
    <w:sig w:usb0="00008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46</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8E5D7"/>
    <w:multiLevelType w:val="singleLevel"/>
    <w:tmpl w:val="9258E5D7"/>
    <w:lvl w:ilvl="0" w:tentative="0">
      <w:start w:val="6"/>
      <w:numFmt w:val="decimal"/>
      <w:lvlText w:val="%1."/>
      <w:lvlJc w:val="left"/>
      <w:pPr>
        <w:tabs>
          <w:tab w:val="left" w:pos="312"/>
        </w:tabs>
      </w:pPr>
      <w:rPr>
        <w:rFonts w:cs="Times New Roman"/>
      </w:rPr>
    </w:lvl>
  </w:abstractNum>
  <w:abstractNum w:abstractNumId="1">
    <w:nsid w:val="B0BB68B1"/>
    <w:multiLevelType w:val="singleLevel"/>
    <w:tmpl w:val="B0BB68B1"/>
    <w:lvl w:ilvl="0" w:tentative="0">
      <w:start w:val="3"/>
      <w:numFmt w:val="decimal"/>
      <w:suff w:val="nothing"/>
      <w:lvlText w:val="%1．"/>
      <w:lvlJc w:val="left"/>
      <w:rPr>
        <w:rFonts w:cs="Times New Roman"/>
      </w:rPr>
    </w:lvl>
  </w:abstractNum>
  <w:abstractNum w:abstractNumId="2">
    <w:nsid w:val="DA663322"/>
    <w:multiLevelType w:val="singleLevel"/>
    <w:tmpl w:val="DA663322"/>
    <w:lvl w:ilvl="0" w:tentative="0">
      <w:start w:val="7"/>
      <w:numFmt w:val="chineseCounting"/>
      <w:suff w:val="nothing"/>
      <w:lvlText w:val="%1、"/>
      <w:lvlJc w:val="left"/>
      <w:rPr>
        <w:rFonts w:hint="eastAsia" w:cs="Times New Roman"/>
      </w:rPr>
    </w:lvl>
  </w:abstractNum>
  <w:abstractNum w:abstractNumId="3">
    <w:nsid w:val="E6DAFA32"/>
    <w:multiLevelType w:val="singleLevel"/>
    <w:tmpl w:val="E6DAFA32"/>
    <w:lvl w:ilvl="0" w:tentative="0">
      <w:start w:val="2"/>
      <w:numFmt w:val="chineseCounting"/>
      <w:suff w:val="nothing"/>
      <w:lvlText w:val="（%1）"/>
      <w:lvlJc w:val="left"/>
      <w:rPr>
        <w:rFonts w:hint="eastAsia" w:cs="Times New Roman"/>
      </w:rPr>
    </w:lvl>
  </w:abstractNum>
  <w:abstractNum w:abstractNumId="4">
    <w:nsid w:val="159B015E"/>
    <w:multiLevelType w:val="multilevel"/>
    <w:tmpl w:val="159B015E"/>
    <w:lvl w:ilvl="0" w:tentative="0">
      <w:start w:val="1"/>
      <w:numFmt w:val="japaneseCounting"/>
      <w:lvlText w:val="%1、"/>
      <w:lvlJc w:val="left"/>
      <w:pPr>
        <w:ind w:left="1440" w:hanging="72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5">
    <w:nsid w:val="71B632B1"/>
    <w:multiLevelType w:val="multilevel"/>
    <w:tmpl w:val="71B632B1"/>
    <w:lvl w:ilvl="0" w:tentative="0">
      <w:start w:val="1"/>
      <w:numFmt w:val="japaneseCounting"/>
      <w:lvlText w:val="（%1）"/>
      <w:lvlJc w:val="left"/>
      <w:pPr>
        <w:ind w:left="1800" w:hanging="108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6">
    <w:nsid w:val="77727A4E"/>
    <w:multiLevelType w:val="singleLevel"/>
    <w:tmpl w:val="77727A4E"/>
    <w:lvl w:ilvl="0" w:tentative="0">
      <w:start w:val="3"/>
      <w:numFmt w:val="decimal"/>
      <w:suff w:val="nothing"/>
      <w:lvlText w:val="%1．"/>
      <w:lvlJc w:val="left"/>
      <w:rPr>
        <w:rFonts w:cs="Times New Roman"/>
      </w:r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ZWYwMWNjOTg0ZmU4YzYyYzFhYWNhMmJkOTQyMG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17B6"/>
    <w:rsid w:val="000B5923"/>
    <w:rsid w:val="000B5A48"/>
    <w:rsid w:val="000B6FF3"/>
    <w:rsid w:val="000C3467"/>
    <w:rsid w:val="000C3CA6"/>
    <w:rsid w:val="000D1267"/>
    <w:rsid w:val="000D1D50"/>
    <w:rsid w:val="000D3D54"/>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683B"/>
    <w:rsid w:val="00364130"/>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00B1"/>
    <w:rsid w:val="004427B4"/>
    <w:rsid w:val="00443880"/>
    <w:rsid w:val="004464F4"/>
    <w:rsid w:val="00457B22"/>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1351"/>
    <w:rsid w:val="005664BB"/>
    <w:rsid w:val="00566FFA"/>
    <w:rsid w:val="005711F5"/>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4EA"/>
    <w:rsid w:val="0066343B"/>
    <w:rsid w:val="00664777"/>
    <w:rsid w:val="006748A4"/>
    <w:rsid w:val="00681A31"/>
    <w:rsid w:val="00683E73"/>
    <w:rsid w:val="006A3141"/>
    <w:rsid w:val="006A5E34"/>
    <w:rsid w:val="006B2422"/>
    <w:rsid w:val="006B2B9A"/>
    <w:rsid w:val="006C1937"/>
    <w:rsid w:val="006F020C"/>
    <w:rsid w:val="00706152"/>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DE9"/>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0F2D"/>
    <w:rsid w:val="00AC3C6A"/>
    <w:rsid w:val="00AD5620"/>
    <w:rsid w:val="00AD656B"/>
    <w:rsid w:val="00AD7C1B"/>
    <w:rsid w:val="00AE16BA"/>
    <w:rsid w:val="00AE1EBE"/>
    <w:rsid w:val="00B03C9D"/>
    <w:rsid w:val="00B060AE"/>
    <w:rsid w:val="00B07E9B"/>
    <w:rsid w:val="00B10517"/>
    <w:rsid w:val="00B14E76"/>
    <w:rsid w:val="00B161B8"/>
    <w:rsid w:val="00B2048C"/>
    <w:rsid w:val="00B310B9"/>
    <w:rsid w:val="00B35F3F"/>
    <w:rsid w:val="00B36CBB"/>
    <w:rsid w:val="00B425E0"/>
    <w:rsid w:val="00B440AA"/>
    <w:rsid w:val="00B44B70"/>
    <w:rsid w:val="00B51DFD"/>
    <w:rsid w:val="00B53C56"/>
    <w:rsid w:val="00B57DAF"/>
    <w:rsid w:val="00B77EA6"/>
    <w:rsid w:val="00B81598"/>
    <w:rsid w:val="00B841F1"/>
    <w:rsid w:val="00B90B67"/>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A27"/>
    <w:rsid w:val="00C91CBB"/>
    <w:rsid w:val="00CB4E70"/>
    <w:rsid w:val="00CC09B6"/>
    <w:rsid w:val="00CC666F"/>
    <w:rsid w:val="00CD1E3F"/>
    <w:rsid w:val="00CE44F6"/>
    <w:rsid w:val="00CE49DA"/>
    <w:rsid w:val="00CE7B61"/>
    <w:rsid w:val="00CF22EB"/>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1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4642"/>
    <w:rsid w:val="00FD3CC1"/>
    <w:rsid w:val="00FF1E02"/>
    <w:rsid w:val="00FF30B4"/>
    <w:rsid w:val="066E0107"/>
    <w:rsid w:val="07996F6E"/>
    <w:rsid w:val="0A2032A3"/>
    <w:rsid w:val="101860EC"/>
    <w:rsid w:val="10533EA5"/>
    <w:rsid w:val="10C055FF"/>
    <w:rsid w:val="118107EC"/>
    <w:rsid w:val="12557610"/>
    <w:rsid w:val="13D50BC4"/>
    <w:rsid w:val="157728EA"/>
    <w:rsid w:val="16BB723D"/>
    <w:rsid w:val="1BE8440E"/>
    <w:rsid w:val="1D155CEE"/>
    <w:rsid w:val="23860B96"/>
    <w:rsid w:val="240371BF"/>
    <w:rsid w:val="246B1625"/>
    <w:rsid w:val="287323FF"/>
    <w:rsid w:val="29FD04D3"/>
    <w:rsid w:val="2BB05DAB"/>
    <w:rsid w:val="2C8A61B5"/>
    <w:rsid w:val="2DF04E50"/>
    <w:rsid w:val="2F750301"/>
    <w:rsid w:val="2FD78DEF"/>
    <w:rsid w:val="319F7F4E"/>
    <w:rsid w:val="34C77CC1"/>
    <w:rsid w:val="359F7AA1"/>
    <w:rsid w:val="36AA5135"/>
    <w:rsid w:val="37E16F03"/>
    <w:rsid w:val="3D98207C"/>
    <w:rsid w:val="3DFFDCE7"/>
    <w:rsid w:val="3F9F2E24"/>
    <w:rsid w:val="3FD7B479"/>
    <w:rsid w:val="44E268DA"/>
    <w:rsid w:val="463E3B5B"/>
    <w:rsid w:val="4A627F82"/>
    <w:rsid w:val="4B4F25DA"/>
    <w:rsid w:val="4BE068DB"/>
    <w:rsid w:val="4D577224"/>
    <w:rsid w:val="4EAB630A"/>
    <w:rsid w:val="4ECE2238"/>
    <w:rsid w:val="57AF6667"/>
    <w:rsid w:val="599C7DE4"/>
    <w:rsid w:val="5ABD2BC3"/>
    <w:rsid w:val="5AC0437F"/>
    <w:rsid w:val="5AF92295"/>
    <w:rsid w:val="5B631C42"/>
    <w:rsid w:val="5CD71FC4"/>
    <w:rsid w:val="5D4635A5"/>
    <w:rsid w:val="5F2345A8"/>
    <w:rsid w:val="5FEFC8F7"/>
    <w:rsid w:val="66376316"/>
    <w:rsid w:val="6C4A05C8"/>
    <w:rsid w:val="6E7E3605"/>
    <w:rsid w:val="6FC3A143"/>
    <w:rsid w:val="6FF5CC65"/>
    <w:rsid w:val="715C0E4B"/>
    <w:rsid w:val="72734D90"/>
    <w:rsid w:val="73AD73D5"/>
    <w:rsid w:val="73B6EB34"/>
    <w:rsid w:val="75D6E674"/>
    <w:rsid w:val="77EEDE7A"/>
    <w:rsid w:val="79EE5BA4"/>
    <w:rsid w:val="7A894339"/>
    <w:rsid w:val="7AB35528"/>
    <w:rsid w:val="7BF2699E"/>
    <w:rsid w:val="7D5FA9CD"/>
    <w:rsid w:val="7D77163C"/>
    <w:rsid w:val="7DF7063D"/>
    <w:rsid w:val="7E1B2E77"/>
    <w:rsid w:val="7E3F1C43"/>
    <w:rsid w:val="7EEF11D3"/>
    <w:rsid w:val="7FA30C79"/>
    <w:rsid w:val="7FC96657"/>
    <w:rsid w:val="7FFB5F6E"/>
    <w:rsid w:val="9E3C9F80"/>
    <w:rsid w:val="AFDF9E9F"/>
    <w:rsid w:val="B6DD9780"/>
    <w:rsid w:val="BFFB68FD"/>
    <w:rsid w:val="D8D6DB89"/>
    <w:rsid w:val="D9FE7085"/>
    <w:rsid w:val="DB6F4CAB"/>
    <w:rsid w:val="DBFD958E"/>
    <w:rsid w:val="DF6F9789"/>
    <w:rsid w:val="DF979E70"/>
    <w:rsid w:val="DFA3F46F"/>
    <w:rsid w:val="F4EC0777"/>
    <w:rsid w:val="F7F944C0"/>
    <w:rsid w:val="FBDE747F"/>
    <w:rsid w:val="FBE909E1"/>
    <w:rsid w:val="FEFDD811"/>
    <w:rsid w:val="FFBBE4D8"/>
    <w:rsid w:val="FFFBECBA"/>
    <w:rsid w:val="FFFF3C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22"/>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qFormat/>
    <w:uiPriority w:val="99"/>
    <w:pPr>
      <w:ind w:firstLine="420" w:firstLineChars="200"/>
    </w:pPr>
  </w:style>
  <w:style w:type="paragraph" w:styleId="3">
    <w:name w:val="Body Text Indent"/>
    <w:basedOn w:val="1"/>
    <w:next w:val="2"/>
    <w:link w:val="23"/>
    <w:qFormat/>
    <w:uiPriority w:val="99"/>
    <w:pPr>
      <w:spacing w:after="120"/>
      <w:ind w:left="420" w:leftChars="200"/>
    </w:pPr>
  </w:style>
  <w:style w:type="paragraph" w:styleId="7">
    <w:name w:val="Body Text"/>
    <w:basedOn w:val="1"/>
    <w:link w:val="32"/>
    <w:qFormat/>
    <w:uiPriority w:val="99"/>
    <w:pPr>
      <w:spacing w:beforeLines="30"/>
    </w:pPr>
    <w:rPr>
      <w:rFonts w:ascii="仿宋_GB2312" w:eastAsia="仿宋_GB2312"/>
      <w:kern w:val="0"/>
      <w:sz w:val="24"/>
      <w:szCs w:val="20"/>
    </w:rPr>
  </w:style>
  <w:style w:type="paragraph" w:styleId="8">
    <w:name w:val="toc 3"/>
    <w:basedOn w:val="1"/>
    <w:next w:val="1"/>
    <w:qFormat/>
    <w:uiPriority w:val="99"/>
    <w:pPr>
      <w:tabs>
        <w:tab w:val="right" w:leader="dot" w:pos="8296"/>
      </w:tabs>
      <w:ind w:left="840" w:leftChars="400"/>
    </w:pPr>
  </w:style>
  <w:style w:type="paragraph" w:styleId="9">
    <w:name w:val="Balloon Text"/>
    <w:basedOn w:val="1"/>
    <w:link w:val="26"/>
    <w:semiHidden/>
    <w:qFormat/>
    <w:uiPriority w:val="99"/>
    <w:rPr>
      <w:sz w:val="18"/>
      <w:szCs w:val="18"/>
    </w:rPr>
  </w:style>
  <w:style w:type="paragraph" w:styleId="10">
    <w:name w:val="footer"/>
    <w:basedOn w:val="1"/>
    <w:link w:val="31"/>
    <w:qFormat/>
    <w:uiPriority w:val="99"/>
    <w:pPr>
      <w:tabs>
        <w:tab w:val="center" w:pos="4153"/>
        <w:tab w:val="right" w:pos="8306"/>
      </w:tabs>
      <w:snapToGrid w:val="0"/>
      <w:jc w:val="left"/>
    </w:pPr>
    <w:rPr>
      <w:kern w:val="0"/>
      <w:sz w:val="18"/>
      <w:szCs w:val="20"/>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3">
    <w:name w:val="toc 2"/>
    <w:basedOn w:val="1"/>
    <w:next w:val="1"/>
    <w:qFormat/>
    <w:uiPriority w:val="99"/>
    <w:pPr>
      <w:tabs>
        <w:tab w:val="right" w:leader="dot" w:pos="8296"/>
      </w:tabs>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link w:val="29"/>
    <w:qFormat/>
    <w:uiPriority w:val="99"/>
    <w:pPr>
      <w:spacing w:beforeLines="0" w:after="120"/>
      <w:ind w:firstLine="420" w:firstLineChars="100"/>
    </w:pPr>
    <w:rPr>
      <w:rFonts w:ascii="Times New Roman" w:eastAsia="宋体"/>
      <w:kern w:val="2"/>
      <w:sz w:val="21"/>
      <w:szCs w:val="24"/>
    </w:rPr>
  </w:style>
  <w:style w:type="character" w:styleId="18">
    <w:name w:val="Strong"/>
    <w:basedOn w:val="17"/>
    <w:qFormat/>
    <w:uiPriority w:val="99"/>
    <w:rPr>
      <w:rFonts w:cs="Times New Roman"/>
      <w:b/>
    </w:rPr>
  </w:style>
  <w:style w:type="character" w:styleId="19">
    <w:name w:val="Hyperlink"/>
    <w:basedOn w:val="17"/>
    <w:qFormat/>
    <w:uiPriority w:val="99"/>
    <w:rPr>
      <w:rFonts w:cs="Times New Roman"/>
      <w:color w:val="0000FF"/>
      <w:u w:val="single"/>
    </w:rPr>
  </w:style>
  <w:style w:type="character" w:customStyle="1" w:styleId="20">
    <w:name w:val="Heading 1 Char"/>
    <w:basedOn w:val="17"/>
    <w:link w:val="4"/>
    <w:qFormat/>
    <w:locked/>
    <w:uiPriority w:val="99"/>
    <w:rPr>
      <w:rFonts w:ascii="Times New Roman" w:hAnsi="Times New Roman" w:cs="Times New Roman"/>
      <w:b/>
      <w:bCs/>
      <w:kern w:val="44"/>
      <w:sz w:val="44"/>
      <w:szCs w:val="44"/>
    </w:rPr>
  </w:style>
  <w:style w:type="character" w:customStyle="1" w:styleId="21">
    <w:name w:val="Heading 2 Char"/>
    <w:basedOn w:val="17"/>
    <w:link w:val="5"/>
    <w:qFormat/>
    <w:locked/>
    <w:uiPriority w:val="99"/>
    <w:rPr>
      <w:rFonts w:ascii="Cambria" w:hAnsi="Cambria" w:eastAsia="宋体" w:cs="Times New Roman"/>
      <w:b/>
      <w:bCs/>
      <w:kern w:val="2"/>
      <w:sz w:val="32"/>
      <w:szCs w:val="32"/>
    </w:rPr>
  </w:style>
  <w:style w:type="character" w:customStyle="1" w:styleId="22">
    <w:name w:val="Heading 3 Char"/>
    <w:basedOn w:val="17"/>
    <w:link w:val="6"/>
    <w:qFormat/>
    <w:locked/>
    <w:uiPriority w:val="99"/>
    <w:rPr>
      <w:rFonts w:ascii="Times New Roman" w:hAnsi="Times New Roman" w:cs="Times New Roman"/>
      <w:b/>
      <w:bCs/>
      <w:kern w:val="2"/>
      <w:sz w:val="32"/>
      <w:szCs w:val="32"/>
    </w:rPr>
  </w:style>
  <w:style w:type="character" w:customStyle="1" w:styleId="23">
    <w:name w:val="Body Text Indent Char"/>
    <w:basedOn w:val="17"/>
    <w:link w:val="3"/>
    <w:semiHidden/>
    <w:qFormat/>
    <w:locked/>
    <w:uiPriority w:val="99"/>
    <w:rPr>
      <w:rFonts w:cs="Times New Roman"/>
      <w:sz w:val="24"/>
      <w:szCs w:val="24"/>
    </w:rPr>
  </w:style>
  <w:style w:type="character" w:customStyle="1" w:styleId="24">
    <w:name w:val="Body Text First Indent 2 Char"/>
    <w:basedOn w:val="23"/>
    <w:link w:val="2"/>
    <w:semiHidden/>
    <w:qFormat/>
    <w:locked/>
    <w:uiPriority w:val="99"/>
  </w:style>
  <w:style w:type="character" w:customStyle="1" w:styleId="25">
    <w:name w:val="Body Text Char"/>
    <w:basedOn w:val="17"/>
    <w:link w:val="7"/>
    <w:semiHidden/>
    <w:qFormat/>
    <w:locked/>
    <w:uiPriority w:val="99"/>
    <w:rPr>
      <w:rFonts w:ascii="Times New Roman" w:hAnsi="Times New Roman" w:cs="Times New Roman"/>
      <w:sz w:val="24"/>
      <w:szCs w:val="24"/>
    </w:rPr>
  </w:style>
  <w:style w:type="character" w:customStyle="1" w:styleId="26">
    <w:name w:val="Balloon Text Char"/>
    <w:basedOn w:val="17"/>
    <w:link w:val="9"/>
    <w:semiHidden/>
    <w:qFormat/>
    <w:locked/>
    <w:uiPriority w:val="99"/>
    <w:rPr>
      <w:rFonts w:ascii="Times New Roman" w:hAnsi="Times New Roman" w:cs="Times New Roman"/>
      <w:kern w:val="2"/>
      <w:sz w:val="18"/>
      <w:szCs w:val="18"/>
    </w:rPr>
  </w:style>
  <w:style w:type="character" w:customStyle="1" w:styleId="27">
    <w:name w:val="Footer Char"/>
    <w:basedOn w:val="17"/>
    <w:link w:val="10"/>
    <w:semiHidden/>
    <w:qFormat/>
    <w:locked/>
    <w:uiPriority w:val="99"/>
    <w:rPr>
      <w:rFonts w:ascii="Times New Roman" w:hAnsi="Times New Roman" w:cs="Times New Roman"/>
      <w:sz w:val="18"/>
      <w:szCs w:val="18"/>
    </w:rPr>
  </w:style>
  <w:style w:type="character" w:customStyle="1" w:styleId="28">
    <w:name w:val="Header Char"/>
    <w:basedOn w:val="17"/>
    <w:link w:val="11"/>
    <w:semiHidden/>
    <w:qFormat/>
    <w:locked/>
    <w:uiPriority w:val="99"/>
    <w:rPr>
      <w:rFonts w:ascii="Times New Roman" w:hAnsi="Times New Roman" w:cs="Times New Roman"/>
      <w:sz w:val="18"/>
      <w:szCs w:val="18"/>
    </w:rPr>
  </w:style>
  <w:style w:type="character" w:customStyle="1" w:styleId="29">
    <w:name w:val="Body Text First Indent Char"/>
    <w:basedOn w:val="25"/>
    <w:link w:val="15"/>
    <w:semiHidden/>
    <w:qFormat/>
    <w:uiPriority w:val="99"/>
  </w:style>
  <w:style w:type="character" w:customStyle="1" w:styleId="30">
    <w:name w:val="Header Char1"/>
    <w:link w:val="11"/>
    <w:semiHidden/>
    <w:qFormat/>
    <w:locked/>
    <w:uiPriority w:val="99"/>
    <w:rPr>
      <w:sz w:val="18"/>
    </w:rPr>
  </w:style>
  <w:style w:type="character" w:customStyle="1" w:styleId="31">
    <w:name w:val="Footer Char1"/>
    <w:link w:val="10"/>
    <w:qFormat/>
    <w:locked/>
    <w:uiPriority w:val="99"/>
    <w:rPr>
      <w:sz w:val="18"/>
    </w:rPr>
  </w:style>
  <w:style w:type="character" w:customStyle="1" w:styleId="32">
    <w:name w:val="Body Text Char1"/>
    <w:link w:val="7"/>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4">
    <w:name w:val="List Paragraph"/>
    <w:basedOn w:val="1"/>
    <w:qFormat/>
    <w:uiPriority w:val="99"/>
    <w:pPr>
      <w:ind w:firstLine="420" w:firstLineChars="200"/>
    </w:pPr>
  </w:style>
  <w:style w:type="paragraph" w:customStyle="1" w:styleId="35">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6">
    <w:name w:val="TOC Heading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7">
    <w:name w:val="Body text|1"/>
    <w:basedOn w:val="1"/>
    <w:qFormat/>
    <w:uiPriority w:val="99"/>
    <w:pPr>
      <w:spacing w:line="389" w:lineRule="auto"/>
      <w:ind w:firstLine="400"/>
    </w:pPr>
    <w:rPr>
      <w:rFonts w:ascii="MingLiU" w:hAnsi="MingLiU" w:eastAsia="MingLiU"/>
      <w:sz w:val="18"/>
      <w:szCs w:val="18"/>
      <w:lang w:val="zh-TW" w:eastAsia="zh-TW"/>
    </w:rPr>
  </w:style>
  <w:style w:type="character" w:customStyle="1" w:styleId="38">
    <w:name w:val="UserStyle_4"/>
    <w:qFormat/>
    <w:uiPriority w:val="99"/>
    <w:rPr>
      <w:rFonts w:ascii="Calibri" w:hAnsi="Calibri" w:eastAsia="宋体"/>
      <w:kern w:val="2"/>
      <w:sz w:val="24"/>
      <w:lang w:val="en-US" w:eastAsia="zh-CN"/>
    </w:rPr>
  </w:style>
  <w:style w:type="character" w:customStyle="1" w:styleId="39">
    <w:name w:val="NormalCharacter"/>
    <w:qFormat/>
    <w:uiPriority w:val="99"/>
    <w:rPr>
      <w:rFonts w:ascii="Times New Roman" w:hAnsi="Times New Roman" w:eastAsia="宋体"/>
    </w:rPr>
  </w:style>
  <w:style w:type="character" w:customStyle="1" w:styleId="40">
    <w:name w:val="UserStyle_5"/>
    <w:qFormat/>
    <w:uiPriority w:val="99"/>
    <w:rPr>
      <w:rFonts w:ascii="Times New Roman" w:hAnsi="Times New Roman" w:eastAsia="宋体"/>
      <w:kern w:val="2"/>
      <w:sz w:val="24"/>
      <w:lang w:val="en-US" w:eastAsia="zh-CN"/>
    </w:rPr>
  </w:style>
  <w:style w:type="character" w:customStyle="1" w:styleId="41">
    <w:name w:val="15"/>
    <w:basedOn w:val="17"/>
    <w:qFormat/>
    <w:uiPriority w:val="9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65</Pages>
  <Words>27438</Words>
  <Characters>28927</Characters>
  <Lines>0</Lines>
  <Paragraphs>0</Paragraphs>
  <TotalTime>69</TotalTime>
  <ScaleCrop>false</ScaleCrop>
  <LinksUpToDate>false</LinksUpToDate>
  <CharactersWithSpaces>29140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2022-09-18T19:07:00Z</dcterms:created>
  <dc:creator>曹颖</dc:creator>
  <cp:lastModifiedBy>王璐</cp:lastModifiedBy>
  <cp:lastPrinted>2022-08-11T01:11:00Z</cp:lastPrinted>
  <dcterms:modified xsi:type="dcterms:W3CDTF">2023-06-30T10:12:22Z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075090C3D9C9416792073351CF32BC1C</vt:lpwstr>
  </property>
</Properties>
</file>