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86" w:rsidRPr="00AF6D86" w:rsidRDefault="00AF6D86" w:rsidP="00AF6D86">
      <w:pPr>
        <w:spacing w:line="590" w:lineRule="exact"/>
        <w:rPr>
          <w:rFonts w:ascii="黑体" w:eastAsia="黑体" w:hAnsi="仿宋_GB2312" w:cs="仿宋_GB2312"/>
          <w:sz w:val="32"/>
          <w:szCs w:val="32"/>
        </w:rPr>
      </w:pPr>
      <w:r w:rsidRPr="00AF6D86"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AF6D86" w:rsidRDefault="00AF6D86" w:rsidP="00AF6D86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F6D86">
        <w:rPr>
          <w:rFonts w:ascii="方正小标宋简体" w:eastAsia="方正小标宋简体" w:hint="eastAsia"/>
          <w:sz w:val="44"/>
          <w:szCs w:val="44"/>
        </w:rPr>
        <w:t>广元</w:t>
      </w:r>
      <w:proofErr w:type="gramStart"/>
      <w:r w:rsidRPr="00AF6D86">
        <w:rPr>
          <w:rFonts w:ascii="方正小标宋简体" w:eastAsia="方正小标宋简体" w:hint="eastAsia"/>
          <w:sz w:val="44"/>
          <w:szCs w:val="44"/>
        </w:rPr>
        <w:t>市涉企重点</w:t>
      </w:r>
      <w:proofErr w:type="gramEnd"/>
      <w:r w:rsidRPr="00AF6D86">
        <w:rPr>
          <w:rFonts w:ascii="方正小标宋简体" w:eastAsia="方正小标宋简体" w:hint="eastAsia"/>
          <w:sz w:val="44"/>
          <w:szCs w:val="44"/>
        </w:rPr>
        <w:t>监管事项清单</w:t>
      </w:r>
    </w:p>
    <w:p w:rsidR="00AF6D86" w:rsidRPr="00AF6D86" w:rsidRDefault="00AF6D86" w:rsidP="00AF6D86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953"/>
        <w:gridCol w:w="6662"/>
        <w:gridCol w:w="2410"/>
        <w:gridCol w:w="1890"/>
      </w:tblGrid>
      <w:tr w:rsidR="00AF6D86" w:rsidTr="00BD3382">
        <w:trPr>
          <w:trHeight w:val="398"/>
          <w:tblHeader/>
        </w:trPr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行业领域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重点监管事项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责任主体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所有涉及安全生产的行业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1.主要负责人履行职责情况；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2.安全生产管理机构人员设置配备及规章制度制定与执行情况；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3.从业人员安全生产教育和培训情况；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4.特种作业人员持证上岗情况；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5.建设项目安全评价及建设项目安全设施“三同时”情况；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6.安全警示标志情况；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7.安全设备情况；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8.重大危险源安全管理情况；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9.事故隐患排查治理情况；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10.危险场所与一个宿舍安全距离及安全出口管理情况；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11.危险作业安全管理情况；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12.生产经营项目、场所、设备发包、出租管理情况。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相关生产经营主体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应急管理部门和对有关行业、领域的安全生产工作实施监督管理的部门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药品、食品生产经营行业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1.药品零售企业暨医疗机构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执行有关法律、法规及实施《药品生产质量管理规范》、《药品经营质量管理规范》的情况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2.食品企业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生产环境、设施设备、生产流程、管理规范执行情况。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食品药品行业生产经营主体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市场监管部门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危险化学品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1.危险化学品安全生产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、经营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许可证情况；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2.工艺管理情况；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3.设备设施管理情况；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4.安全管理情况。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危险化学品生产经营主体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应急管理、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道路运输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1.安全责任制、安全生产管理机构及人员的建立及实施情况；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2.车辆维护、检测与检验记录、隐患排查的管理情况；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3.从业人员安全教育培训管理情况；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4.专用车辆安全防护、运输注意事项管理情况；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5.停车场管理情况。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客、货运企业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公安机关、交通运输部门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建筑施工、城镇燃气、城市地下管网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建设单位安全管理情况；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施工单位安全管理情况；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监理单位安全管理情况；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机械设备安全使用情况；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临时用电安全情况；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深基坑作业安全情况；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脚手架及模板支撑安全管理情况；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高处作业安全管理情况；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现场防火管理情况；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安全防护设施配备情况；</w:t>
            </w:r>
          </w:p>
          <w:p w:rsidR="00AF6D86" w:rsidRDefault="00AF6D86" w:rsidP="00BD3382"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个体安全防护情况。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房屋建筑和市政基础设施工程、建筑施工企业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住房和城乡建设管理部门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、城管部门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火灾防控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1.公众聚集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场所消防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安全检查情况；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2.消防安全责任制落实情况；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3.消防安全培训和消防演练情况；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4.防火巡查检查情况；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5.用火管理情况；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6.安全疏散、消防车通道畅通，消防设施完好情况。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企事业单位、机关、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各类社会组织团体、各类生产经营主体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消防救援机构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特种设备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1.特种设备使用登记证书及检验检测情况；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2.特种设备安全技术档案情况；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3.特种设备隐患自查自纠情况；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4.锅炉安全使用安全管理情况；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5.压力容器使用安全管理情况；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6.压力管道检验检测情况；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7.充装安全管理情况；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8.电梯运行维护管理情况；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9.起重机械使用安全管理情况；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10.大型游乐设施使用维护安全管理情况；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11.场内机动车辆使用安全管理情况。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特种设备使用单位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市场监管部门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渔业船舶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1.渔业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船舶脱检和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船舶安全设备、航行设备配备等适航情形；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2.渔业船员适任，职务船员配备和人证相符等情况；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3.按规定配备、使用渔业无线电设备，使用识别码等情况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渔业船舶作业主体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农业农村部门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危险废物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危险废物容器、包装和相关场所是否有识别标志；</w:t>
            </w:r>
          </w:p>
          <w:p w:rsidR="00AF6D86" w:rsidRDefault="00AF6D86" w:rsidP="00BD3382"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申报登记与记录情况；</w:t>
            </w:r>
          </w:p>
          <w:p w:rsidR="00AF6D86" w:rsidRDefault="00AF6D86" w:rsidP="00BD3382"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源头分类情况；</w:t>
            </w:r>
          </w:p>
          <w:p w:rsidR="00AF6D86" w:rsidRDefault="00AF6D86" w:rsidP="00BD3382"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转移联单管理情况；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贮存设施管理情况；</w:t>
            </w:r>
          </w:p>
          <w:p w:rsidR="00AF6D86" w:rsidRDefault="00AF6D86" w:rsidP="00BD3382"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处置设施管理；</w:t>
            </w:r>
          </w:p>
          <w:p w:rsidR="00AF6D86" w:rsidRDefault="00AF6D86" w:rsidP="00BD3382"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建设项目环评审批情况；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8.危险废物管理计划制定及备案情况；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9.危险废物的收集、贮存、处置情况。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危险废物产生单位和经营单位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生态环境部门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成品油、加油站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从事成品油经营的主体是否取得相关证照且有效；</w:t>
            </w:r>
          </w:p>
          <w:p w:rsidR="00AF6D86" w:rsidRDefault="00AF6D86" w:rsidP="00BD3382"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油罐储油、加油机设置是否经批准；</w:t>
            </w:r>
          </w:p>
          <w:p w:rsidR="00AF6D86" w:rsidRDefault="00AF6D86" w:rsidP="00BD3382"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是否有超许可和批准范围经营成品油行为</w:t>
            </w:r>
          </w:p>
          <w:p w:rsidR="00AF6D86" w:rsidRDefault="00AF6D86" w:rsidP="00BD3382"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是否未经许可擅自改建、扩建、迁建加油站；</w:t>
            </w:r>
          </w:p>
          <w:p w:rsidR="00AF6D86" w:rsidRDefault="00AF6D86" w:rsidP="00BD3382"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成品油批发企业是否有不按《成品油市场管理办法》的规定向无经营资质的企业和个人供应成品油行为。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成品油零售经营企业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经信部门、应急管理、市场监管、生态环境部门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商业综合体、餐饮场所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1.消防设计、设施配备情况；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2.建筑平面是否严格按照档案图纸施工建设；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3.安全疏散设施情况；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4.用电安全情况；。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大型商业综合体、商场、商店、超市、餐饮经营主体等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住房和城乡建设主管部门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校园安全（消防、食品、校车、治安）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1.教室、图书阅览室、微机室安全管理情况；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2.食堂安全管理情况；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3.实验室安全管理情况；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4.门卫安全管理情况；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5.室外设施是否符合安全基本要求；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6.接送学生车辆安全管理情况。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学校、餐饮经营主体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教育主管部门、市场监管、应急管理、公安部门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民用爆炸品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建立健全安全生产责任制</w:t>
            </w:r>
          </w:p>
          <w:p w:rsidR="00AF6D86" w:rsidRDefault="00AF6D86" w:rsidP="00BD3382"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制定安全生产规章制度和操作规程；</w:t>
            </w:r>
          </w:p>
          <w:p w:rsidR="00AF6D86" w:rsidRDefault="00AF6D86" w:rsidP="00BD3382"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制定并组织实施安全生产教育和培训；</w:t>
            </w:r>
          </w:p>
          <w:p w:rsidR="00AF6D86" w:rsidRDefault="00AF6D86" w:rsidP="00BD3382"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保证安全生产投入的有效实施；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5.设置安全管理机构，配备专职安全生产管理员，安全生产管理员应符合相应资质；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6.特种作业人员应按国家有关规定参加安全作业培训，取得相应资格；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7.新、改、扩建工程的安全设施，必须与主体工程同时设计、同时施工、同时投入生产和使用；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8.民用爆炸物品管理应符合国家标准或行业标准。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民用爆炸物品生产经营主体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公安、应急管理、经信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</w:t>
            </w:r>
          </w:p>
        </w:tc>
      </w:tr>
      <w:tr w:rsidR="00AF6D86" w:rsidTr="00BD3382">
        <w:tc>
          <w:tcPr>
            <w:tcW w:w="849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3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烟花爆竹</w:t>
            </w:r>
          </w:p>
        </w:tc>
        <w:tc>
          <w:tcPr>
            <w:tcW w:w="6662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1.负责人、安全生产管理人员安全知识培训教育情况；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2.特种作业人员持证上岗情况；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3.工（库）房存储及实际滞留、存储药量是否符合安全规范；</w:t>
            </w:r>
          </w:p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4.工（库）房内、外部距离是否符合安全设计要求。</w:t>
            </w:r>
          </w:p>
        </w:tc>
        <w:tc>
          <w:tcPr>
            <w:tcW w:w="241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烟花爆竹经营主体</w:t>
            </w:r>
          </w:p>
        </w:tc>
        <w:tc>
          <w:tcPr>
            <w:tcW w:w="1890" w:type="dxa"/>
            <w:vAlign w:val="center"/>
          </w:tcPr>
          <w:p w:rsidR="00AF6D86" w:rsidRDefault="00AF6D86" w:rsidP="00BD3382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应急管理部门</w:t>
            </w:r>
          </w:p>
        </w:tc>
      </w:tr>
    </w:tbl>
    <w:p w:rsidR="00100865" w:rsidRDefault="00AF6D86"/>
    <w:sectPr w:rsidR="00100865" w:rsidSect="00AF6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23AD"/>
    <w:multiLevelType w:val="singleLevel"/>
    <w:tmpl w:val="5F4623AD"/>
    <w:lvl w:ilvl="0">
      <w:start w:val="1"/>
      <w:numFmt w:val="decimal"/>
      <w:suff w:val="nothing"/>
      <w:lvlText w:val="%1."/>
      <w:lvlJc w:val="left"/>
    </w:lvl>
  </w:abstractNum>
  <w:abstractNum w:abstractNumId="1">
    <w:nsid w:val="5F4623DE"/>
    <w:multiLevelType w:val="singleLevel"/>
    <w:tmpl w:val="5F4623DE"/>
    <w:lvl w:ilvl="0">
      <w:start w:val="1"/>
      <w:numFmt w:val="decimal"/>
      <w:suff w:val="nothing"/>
      <w:lvlText w:val="%1."/>
      <w:lvlJc w:val="left"/>
    </w:lvl>
  </w:abstractNum>
  <w:abstractNum w:abstractNumId="2">
    <w:nsid w:val="5F46298E"/>
    <w:multiLevelType w:val="singleLevel"/>
    <w:tmpl w:val="5F46298E"/>
    <w:lvl w:ilvl="0">
      <w:start w:val="1"/>
      <w:numFmt w:val="decimal"/>
      <w:suff w:val="nothing"/>
      <w:lvlText w:val="%1."/>
      <w:lvlJc w:val="left"/>
    </w:lvl>
  </w:abstractNum>
  <w:abstractNum w:abstractNumId="3">
    <w:nsid w:val="5F4629E9"/>
    <w:multiLevelType w:val="singleLevel"/>
    <w:tmpl w:val="5F4629E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D86"/>
    <w:rsid w:val="005702E9"/>
    <w:rsid w:val="00954E74"/>
    <w:rsid w:val="00A46135"/>
    <w:rsid w:val="00A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行政复议与应诉科:李友建</dc:creator>
  <cp:keywords/>
  <dc:description/>
  <cp:lastModifiedBy>行政复议与应诉科:李友建</cp:lastModifiedBy>
  <cp:revision>2</cp:revision>
  <dcterms:created xsi:type="dcterms:W3CDTF">2020-12-28T01:54:00Z</dcterms:created>
  <dcterms:modified xsi:type="dcterms:W3CDTF">2020-12-28T01:56:00Z</dcterms:modified>
</cp:coreProperties>
</file>